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58D7E" w14:textId="03D082E4" w:rsidR="00BB6652" w:rsidRDefault="00BB6652" w:rsidP="0040278C">
      <w:pPr>
        <w:pStyle w:val="Naslov"/>
        <w:jc w:val="both"/>
        <w:rPr>
          <w:szCs w:val="28"/>
        </w:rPr>
      </w:pPr>
      <w:r w:rsidRPr="00DF3F96">
        <w:rPr>
          <w:szCs w:val="28"/>
        </w:rPr>
        <w:t>IZVJEŠTAJ O DANIM DRŽAVNIM JAMSTVIMA</w:t>
      </w:r>
      <w:r w:rsidR="002B0BD9">
        <w:rPr>
          <w:szCs w:val="28"/>
        </w:rPr>
        <w:t xml:space="preserve"> </w:t>
      </w:r>
      <w:r w:rsidRPr="00DF3F96">
        <w:rPr>
          <w:szCs w:val="28"/>
        </w:rPr>
        <w:t>I IZDACIMA PO DRŽAVNIM JAMSTVIMA</w:t>
      </w:r>
      <w:r w:rsidR="002B0BD9">
        <w:rPr>
          <w:szCs w:val="28"/>
        </w:rPr>
        <w:t xml:space="preserve"> </w:t>
      </w:r>
      <w:r w:rsidR="005B6498" w:rsidRPr="00DF3F96">
        <w:rPr>
          <w:szCs w:val="28"/>
        </w:rPr>
        <w:t>U</w:t>
      </w:r>
      <w:r w:rsidR="00324C1F" w:rsidRPr="00DF3F96">
        <w:rPr>
          <w:szCs w:val="28"/>
        </w:rPr>
        <w:t xml:space="preserve"> </w:t>
      </w:r>
      <w:r w:rsidRPr="00DF3F96">
        <w:rPr>
          <w:szCs w:val="28"/>
        </w:rPr>
        <w:t>201</w:t>
      </w:r>
      <w:r w:rsidR="00DF3F96" w:rsidRPr="00DF3F96">
        <w:rPr>
          <w:szCs w:val="28"/>
        </w:rPr>
        <w:t>9. GODINI</w:t>
      </w:r>
    </w:p>
    <w:p w14:paraId="5722007F" w14:textId="77777777" w:rsidR="003B7F58" w:rsidRPr="00DF3F96" w:rsidRDefault="003B7F58" w:rsidP="005B6498">
      <w:pPr>
        <w:pStyle w:val="Naslov"/>
        <w:ind w:left="748" w:hanging="748"/>
        <w:rPr>
          <w:szCs w:val="28"/>
        </w:rPr>
      </w:pPr>
    </w:p>
    <w:p w14:paraId="12D1CD0E" w14:textId="77777777" w:rsidR="00BB6652" w:rsidRPr="00C00AE2" w:rsidRDefault="00BB6652" w:rsidP="00BB6652">
      <w:pPr>
        <w:ind w:firstLine="1497"/>
        <w:jc w:val="both"/>
      </w:pPr>
    </w:p>
    <w:p w14:paraId="15B440FF" w14:textId="77777777" w:rsidR="00BB6652" w:rsidRPr="00DF3F96" w:rsidRDefault="00BB6652" w:rsidP="00BB6652">
      <w:pPr>
        <w:jc w:val="both"/>
      </w:pPr>
      <w:r w:rsidRPr="00DF3F96">
        <w:t>Izdavanje jamstava propisano je odredbama članaka 71. do 85. u okviru razdjela VII. Zakona o proračunu (Narodne novine, broj 87/08, 136/12 i 15/</w:t>
      </w:r>
      <w:proofErr w:type="spellStart"/>
      <w:r w:rsidRPr="00DF3F96">
        <w:t>15</w:t>
      </w:r>
      <w:proofErr w:type="spellEnd"/>
      <w:r w:rsidRPr="00DF3F96">
        <w:t>) i odredbama članka 3</w:t>
      </w:r>
      <w:r w:rsidR="000D2EB5" w:rsidRPr="00DF3F96">
        <w:t>5</w:t>
      </w:r>
      <w:r w:rsidRPr="00DF3F96">
        <w:t>. Zakona o izvršavanju Državnog proračuna Republike Hrvatske za 201</w:t>
      </w:r>
      <w:r w:rsidR="00324C1F" w:rsidRPr="00DF3F96">
        <w:t>9</w:t>
      </w:r>
      <w:r w:rsidRPr="00DF3F96">
        <w:t xml:space="preserve">. godinu (Narodne novine, broj </w:t>
      </w:r>
      <w:r w:rsidR="00324C1F" w:rsidRPr="00DF3F96">
        <w:t>113/18</w:t>
      </w:r>
      <w:r w:rsidR="00DF3F96" w:rsidRPr="00DF3F96">
        <w:t xml:space="preserve"> i 111/19</w:t>
      </w:r>
      <w:r w:rsidRPr="00DF3F96">
        <w:t>). Prema Zakonu o izvršavanju Državnog proračuna Republike Hrvatske za 201</w:t>
      </w:r>
      <w:r w:rsidR="00324C1F" w:rsidRPr="00DF3F96">
        <w:t>9</w:t>
      </w:r>
      <w:r w:rsidRPr="00DF3F96">
        <w:t>. godinu, dano je ovlaštenje Vladi Republike Hrvatske da, u ime Republike Hrvatske, može davati financijska i činidbena jamstva na prijedlog Ministarstva financija.</w:t>
      </w:r>
    </w:p>
    <w:p w14:paraId="3F2E35E0" w14:textId="77777777" w:rsidR="00BB6652" w:rsidRPr="00DF3F96" w:rsidRDefault="00BB6652" w:rsidP="00BB6652">
      <w:pPr>
        <w:ind w:firstLine="1497"/>
        <w:jc w:val="both"/>
      </w:pPr>
    </w:p>
    <w:p w14:paraId="6AD5B7E7" w14:textId="77777777" w:rsidR="00BB6652" w:rsidRPr="00DF3F96" w:rsidRDefault="00BB6652" w:rsidP="00BB6652">
      <w:pPr>
        <w:jc w:val="both"/>
      </w:pPr>
      <w:r w:rsidRPr="00DF3F96">
        <w:t>Godišnja vrijednost novih financijskih jamstava za 201</w:t>
      </w:r>
      <w:r w:rsidR="00DF3F96" w:rsidRPr="00DF3F96">
        <w:t>9. godinu iznosi 2</w:t>
      </w:r>
      <w:r w:rsidR="00324C1F" w:rsidRPr="00DF3F96">
        <w:t>.8</w:t>
      </w:r>
      <w:r w:rsidR="00DF3F96" w:rsidRPr="00DF3F96">
        <w:t>0</w:t>
      </w:r>
      <w:r w:rsidR="00324C1F" w:rsidRPr="00DF3F96">
        <w:t>0</w:t>
      </w:r>
      <w:r w:rsidRPr="00DF3F96">
        <w:t>.000.0</w:t>
      </w:r>
      <w:r w:rsidR="00DB7145" w:rsidRPr="00DF3F96">
        <w:t>00,00 kuna</w:t>
      </w:r>
      <w:r w:rsidR="000A04EB" w:rsidRPr="00DF3F96">
        <w:t>,</w:t>
      </w:r>
      <w:r w:rsidR="00DF3F96" w:rsidRPr="00DF3F96">
        <w:t xml:space="preserve"> od čega se iznos od 8</w:t>
      </w:r>
      <w:r w:rsidRPr="00DF3F96">
        <w:t>00.000.000,00 kuna odnosi na izvanproračunske korisnike</w:t>
      </w:r>
      <w:r w:rsidR="00DB7145" w:rsidRPr="00DF3F96">
        <w:t xml:space="preserve"> državnog proračuna iz članka </w:t>
      </w:r>
      <w:r w:rsidR="000A04EB" w:rsidRPr="00DF3F96">
        <w:t>29</w:t>
      </w:r>
      <w:r w:rsidR="00DB7145" w:rsidRPr="00DF3F96">
        <w:t xml:space="preserve">. stavka </w:t>
      </w:r>
      <w:r w:rsidR="000A04EB" w:rsidRPr="00DF3F96">
        <w:t>3</w:t>
      </w:r>
      <w:r w:rsidRPr="00DF3F96">
        <w:t>. Zakona o izvršavanju Državnog proračuna Republike Hrvatske za 201</w:t>
      </w:r>
      <w:r w:rsidR="00324C1F" w:rsidRPr="00DF3F96">
        <w:t>9</w:t>
      </w:r>
      <w:r w:rsidRPr="00DF3F96">
        <w:t>. godinu. U iznos novih financijskih jamstava ne ulazi vrijednost jamstava danih za refinanciranje i reprogramiranje obveza iz prethodnih godina za koje je bilo dano jamstvo.</w:t>
      </w:r>
    </w:p>
    <w:p w14:paraId="23FCF77B" w14:textId="77777777" w:rsidR="00BB6652" w:rsidRPr="00DF3F96" w:rsidRDefault="00BB6652" w:rsidP="00BB6652">
      <w:pPr>
        <w:ind w:firstLine="1497"/>
        <w:jc w:val="both"/>
      </w:pPr>
    </w:p>
    <w:p w14:paraId="3AAEE627" w14:textId="77777777" w:rsidR="00BB6652" w:rsidRPr="00DF3F96" w:rsidRDefault="00CD3D68" w:rsidP="00BB6652">
      <w:pPr>
        <w:jc w:val="both"/>
      </w:pPr>
      <w:r w:rsidRPr="00DF3F96">
        <w:t xml:space="preserve">Državna jamstva </w:t>
      </w:r>
      <w:r w:rsidR="00BB6652" w:rsidRPr="00DF3F96">
        <w:t>izdaju se za: potporu kapitalnim ulaganjima u razvitak kojima se poboljšavaju opći uvjeti gospodarskog djelovanja i koji utječu na izvozni učinak, provedbu prioritetnog programa/projekta koji ima značenje za regionalnu gospodarsku stabilnost, radi ublažavanja gospodarske nerazvijenosti određenog područja,</w:t>
      </w:r>
      <w:r w:rsidR="000A04EB" w:rsidRPr="00DF3F96">
        <w:t xml:space="preserve"> uklanjanje ratnih šteta, obnove ili hitne obnove</w:t>
      </w:r>
      <w:r w:rsidR="00BB6652" w:rsidRPr="00DF3F96">
        <w:t xml:space="preserve"> od posljedica elementarnih nepogoda.</w:t>
      </w:r>
    </w:p>
    <w:p w14:paraId="62C0300C" w14:textId="77777777" w:rsidR="00BB6652" w:rsidRPr="00DF3F96" w:rsidRDefault="00BB6652" w:rsidP="00BB6652">
      <w:pPr>
        <w:ind w:firstLine="1497"/>
        <w:jc w:val="both"/>
      </w:pPr>
    </w:p>
    <w:p w14:paraId="020019F3" w14:textId="77777777" w:rsidR="00BB6652" w:rsidRPr="00DF3F96" w:rsidRDefault="00BB6652" w:rsidP="00BB6652">
      <w:pPr>
        <w:jc w:val="both"/>
      </w:pPr>
      <w:r w:rsidRPr="00DF3F96">
        <w:t>Nadležno ministarstvo, na temelju zahtjeva, dužno je ocijeniti temelj donošenja prijedloga dodjele jamstva u obliku programa ili druge osnove za podnošenje zahtjeva za dodjelu jamstva, bonitet tražitelja, ocjenu stanja zaduženosti, efekte novog zaduženja na mogućnost razvoja i likvidnosti te izraditi stručno mišljenje i jasno opredjeljenje prema odobrenju predloženog jamstva.</w:t>
      </w:r>
    </w:p>
    <w:p w14:paraId="58F02DBB" w14:textId="77777777" w:rsidR="00BB6652" w:rsidRPr="00C00AE2" w:rsidRDefault="00BB6652" w:rsidP="00BB6652">
      <w:pPr>
        <w:ind w:firstLine="1497"/>
        <w:jc w:val="both"/>
      </w:pPr>
    </w:p>
    <w:p w14:paraId="11175075" w14:textId="77777777" w:rsidR="00BB6652" w:rsidRPr="00DF3F96" w:rsidRDefault="00BB6652" w:rsidP="00BB6652">
      <w:pPr>
        <w:jc w:val="both"/>
        <w:rPr>
          <w:bCs/>
        </w:rPr>
      </w:pPr>
      <w:r w:rsidRPr="00DF3F96">
        <w:rPr>
          <w:bCs/>
        </w:rPr>
        <w:t>Činidbena jamstva su u pravilu vezana za okončanje posla, a mogu se davati na temelju primljenih predujmova u novcu ili imovini za gradnju brodova do njihove isporuke, nabavu zrakoplova na temelju dugoročnog ugovora o zakupu te za infrastrukturne projekte koji se izvode na osnovi ugovora o koncesiji ili zajedničkih ulaganja.</w:t>
      </w:r>
    </w:p>
    <w:p w14:paraId="467643BD" w14:textId="77777777" w:rsidR="00BB6652" w:rsidRPr="00DF3F96" w:rsidRDefault="00BB6652" w:rsidP="00BB6652">
      <w:pPr>
        <w:ind w:firstLine="1497"/>
        <w:jc w:val="both"/>
      </w:pPr>
    </w:p>
    <w:p w14:paraId="42117C15" w14:textId="77777777" w:rsidR="00BB6652" w:rsidRPr="00DF3F96" w:rsidRDefault="00BB6652" w:rsidP="00BB6652">
      <w:pPr>
        <w:jc w:val="both"/>
      </w:pPr>
      <w:r w:rsidRPr="00DF3F96">
        <w:t xml:space="preserve">Za dana jamstva ugovorom o izdavanju jamstva uređuju se obveze tražitelja jamstva i instrumenti osiguranja. </w:t>
      </w:r>
    </w:p>
    <w:p w14:paraId="33D203FA" w14:textId="77777777" w:rsidR="00BB6652" w:rsidRPr="00DF3F96" w:rsidRDefault="00BB6652" w:rsidP="00BB6652">
      <w:pPr>
        <w:ind w:firstLine="1497"/>
        <w:jc w:val="both"/>
        <w:rPr>
          <w:b/>
        </w:rPr>
      </w:pPr>
    </w:p>
    <w:p w14:paraId="1AEF5933" w14:textId="77777777" w:rsidR="00BB6652" w:rsidRPr="00DF3F96" w:rsidRDefault="00BB6652" w:rsidP="00BB6652">
      <w:pPr>
        <w:pStyle w:val="Uvuenotijeloteksta"/>
        <w:ind w:firstLine="0"/>
      </w:pPr>
      <w:r w:rsidRPr="00DF3F96">
        <w:t>Za jamst</w:t>
      </w:r>
      <w:r w:rsidR="000A04EB" w:rsidRPr="00DF3F96">
        <w:t>va koja se aktiviraju</w:t>
      </w:r>
      <w:r w:rsidRPr="00DF3F96">
        <w:t xml:space="preserve"> Ministarstvo financija može Financijskoj agenciji dati nalog za naplatu po aktiviranom državnom jamstvu radi namirenja duga.</w:t>
      </w:r>
    </w:p>
    <w:p w14:paraId="6B3DC906" w14:textId="77777777" w:rsidR="00BB6652" w:rsidRDefault="00BB6652" w:rsidP="002B0BD9">
      <w:pPr>
        <w:jc w:val="both"/>
      </w:pPr>
    </w:p>
    <w:p w14:paraId="17939564" w14:textId="77777777" w:rsidR="002B0BD9" w:rsidRPr="002B0BD9" w:rsidRDefault="002B0BD9" w:rsidP="002B0BD9">
      <w:pPr>
        <w:jc w:val="both"/>
      </w:pPr>
    </w:p>
    <w:p w14:paraId="3C55E0AB" w14:textId="77777777" w:rsidR="000A04EB" w:rsidRPr="00C92225" w:rsidRDefault="00E82842" w:rsidP="00E82842">
      <w:pPr>
        <w:jc w:val="both"/>
        <w:rPr>
          <w:b/>
          <w:i/>
          <w:u w:val="single"/>
        </w:rPr>
      </w:pPr>
      <w:r w:rsidRPr="00C92225">
        <w:rPr>
          <w:b/>
          <w:i/>
          <w:u w:val="single"/>
        </w:rPr>
        <w:t>IZDANA JAMSTVA</w:t>
      </w:r>
    </w:p>
    <w:p w14:paraId="4598D2C4" w14:textId="498A17F6" w:rsidR="00430648" w:rsidRPr="003A1765" w:rsidRDefault="00BB6652" w:rsidP="00BB6652">
      <w:pPr>
        <w:jc w:val="both"/>
      </w:pPr>
      <w:r w:rsidRPr="003A1765">
        <w:t>U razdoblju o</w:t>
      </w:r>
      <w:r w:rsidR="00DF3F96" w:rsidRPr="003A1765">
        <w:t>d 1. siječnja do 31</w:t>
      </w:r>
      <w:r w:rsidR="00430648" w:rsidRPr="003A1765">
        <w:t xml:space="preserve">. </w:t>
      </w:r>
      <w:r w:rsidR="00DF3F96" w:rsidRPr="003A1765">
        <w:t>prosinca</w:t>
      </w:r>
      <w:r w:rsidR="00430648" w:rsidRPr="003A1765">
        <w:t xml:space="preserve"> 2019</w:t>
      </w:r>
      <w:r w:rsidRPr="003A1765">
        <w:t>. godine izdan</w:t>
      </w:r>
      <w:r w:rsidR="00E6352F" w:rsidRPr="003A1765">
        <w:t>o je</w:t>
      </w:r>
      <w:r w:rsidR="00430648" w:rsidRPr="003A1765">
        <w:t xml:space="preserve"> ukupno </w:t>
      </w:r>
      <w:r w:rsidR="00C92225" w:rsidRPr="003A1765">
        <w:t xml:space="preserve">osam jamstava u ukupnom iznosu od 4.349.872.466,00 kuna, od čega je za refinanciranje postojećih obveza izdano jamstvo u iznosu od 2.958.574.000,00 kuna, dok se preostala izdana jamstva u iznosu od 1.391.298.466,00 kuna odnose na nova financijska jamstva u iznosu od </w:t>
      </w:r>
      <w:r w:rsidR="003A1765" w:rsidRPr="003A1765">
        <w:t>997.600.000,00</w:t>
      </w:r>
      <w:r w:rsidR="00C92225" w:rsidRPr="003A1765">
        <w:t xml:space="preserve"> kuna</w:t>
      </w:r>
      <w:r w:rsidR="003A1765" w:rsidRPr="003A1765">
        <w:t xml:space="preserve">, na činidbeno jamstvo </w:t>
      </w:r>
      <w:r w:rsidR="006865B4">
        <w:t>u iznosu od 193.698.466,00 kuna</w:t>
      </w:r>
      <w:r w:rsidR="00C92225" w:rsidRPr="003A1765">
        <w:t xml:space="preserve"> i jamstvo izdano za izmirenje obveza izvanproračunskog korisnika u iznosu od 200.000.000,00 kuna.</w:t>
      </w:r>
    </w:p>
    <w:p w14:paraId="12DA9075" w14:textId="77777777" w:rsidR="002F2E53" w:rsidRPr="003A1765" w:rsidRDefault="002F2E53" w:rsidP="00BB6652">
      <w:pPr>
        <w:jc w:val="both"/>
      </w:pPr>
    </w:p>
    <w:p w14:paraId="65E49784" w14:textId="77777777" w:rsidR="002F2E53" w:rsidRPr="002F2E53" w:rsidRDefault="002F2E53" w:rsidP="002F2E53">
      <w:pPr>
        <w:jc w:val="both"/>
      </w:pPr>
      <w:r w:rsidRPr="002F2E53">
        <w:lastRenderedPageBreak/>
        <w:t xml:space="preserve">U sektoru gospodarstva jamstva su izdana u iznosu od 823.698.466,00 kuna, dok je u sektoru prometa izdano jamstava u iznosu od 3.526.174.000,00 kuna.   </w:t>
      </w:r>
    </w:p>
    <w:p w14:paraId="0D9599F1" w14:textId="77777777" w:rsidR="002F2E53" w:rsidRPr="002F2E53" w:rsidRDefault="002F2E53" w:rsidP="002F2E53"/>
    <w:p w14:paraId="3F3F771C" w14:textId="77777777" w:rsidR="002F2E53" w:rsidRPr="002F2E53" w:rsidRDefault="002F2E53" w:rsidP="002F2E53">
      <w:pPr>
        <w:jc w:val="both"/>
      </w:pPr>
      <w:r w:rsidRPr="002F2E53">
        <w:t>U sektoru gospodarstva jamstva su izdana za društva 3. M</w:t>
      </w:r>
      <w:r>
        <w:t>AJ</w:t>
      </w:r>
      <w:r w:rsidRPr="002F2E53">
        <w:t xml:space="preserve"> </w:t>
      </w:r>
      <w:r>
        <w:t>B</w:t>
      </w:r>
      <w:r w:rsidRPr="002F2E53">
        <w:t>rodogradilište d.d., Opća bolnica Pula, Pula i Klinički bolnički centar Rijeka, Rijeka.</w:t>
      </w:r>
    </w:p>
    <w:p w14:paraId="00C94EBC" w14:textId="77777777" w:rsidR="002F2E53" w:rsidRPr="00C00AE2" w:rsidRDefault="002F2E53" w:rsidP="002F2E53">
      <w:pPr>
        <w:jc w:val="both"/>
      </w:pPr>
    </w:p>
    <w:p w14:paraId="45DE2271" w14:textId="77777777" w:rsidR="002F2E53" w:rsidRPr="00C00AE2" w:rsidRDefault="002F2E53" w:rsidP="002F2E53">
      <w:pPr>
        <w:jc w:val="both"/>
        <w:rPr>
          <w:u w:val="single"/>
        </w:rPr>
      </w:pPr>
      <w:r w:rsidRPr="00C00AE2">
        <w:rPr>
          <w:u w:val="single"/>
        </w:rPr>
        <w:t>3. MAJ BRODOGRADILIŠTE D.D., RIJEKA</w:t>
      </w:r>
    </w:p>
    <w:p w14:paraId="75DC1FF7" w14:textId="77777777" w:rsidR="002F2E53" w:rsidRPr="00C00AE2" w:rsidRDefault="002F2E53" w:rsidP="002F2E53">
      <w:pPr>
        <w:jc w:val="both"/>
        <w:rPr>
          <w:lang w:eastAsia="zh-CN"/>
        </w:rPr>
      </w:pPr>
      <w:r w:rsidRPr="00C00AE2">
        <w:t xml:space="preserve">Za društvo 3. MAJ Brodogradilište d.d., Rijeka, u svrhu stvaranja preduvjeta za pokretanje proizvodnje i završetak započetih novogradnji, a s ciljem umanjenja postojećih gubitaka za Republiku Hrvatsku, Vlada Republike Hrvatske na sjednici održanoj dana 22. kolovoza 2019. godine donijela je Odluku (Klasa: 022-03/19-07/327, </w:t>
      </w:r>
      <w:proofErr w:type="spellStart"/>
      <w:r w:rsidRPr="00C00AE2">
        <w:t>Urbroj</w:t>
      </w:r>
      <w:proofErr w:type="spellEnd"/>
      <w:r w:rsidRPr="00C00AE2">
        <w:t xml:space="preserve">: 50301-25/05-19-4), kojom je ovlastila Ministarstvo financija da, u ime Vlade Republike Hrvatske izda, a ministar financija potpiše, ispravu o davanju državnog jamstva u korist </w:t>
      </w:r>
      <w:r w:rsidR="005008D7" w:rsidRPr="00C00AE2">
        <w:t>Hrvatske banke za obnovu i razvitak</w:t>
      </w:r>
      <w:r w:rsidRPr="00C00AE2">
        <w:t xml:space="preserve"> i/ili drugih poslovnih banaka, za kreditno zaduženje društva </w:t>
      </w:r>
      <w:r w:rsidR="005008D7" w:rsidRPr="00C00AE2">
        <w:t>3. MAJ</w:t>
      </w:r>
      <w:r w:rsidRPr="00C00AE2">
        <w:t xml:space="preserve"> Brodogradilište d.</w:t>
      </w:r>
      <w:r w:rsidR="005008D7" w:rsidRPr="00C00AE2">
        <w:t>d., Rijeka</w:t>
      </w:r>
      <w:r w:rsidRPr="00C00AE2">
        <w:t>.</w:t>
      </w:r>
    </w:p>
    <w:p w14:paraId="18C34703" w14:textId="77777777" w:rsidR="002F2E53" w:rsidRPr="00C00AE2" w:rsidRDefault="002F2E53" w:rsidP="002F2E53">
      <w:pPr>
        <w:jc w:val="both"/>
        <w:rPr>
          <w:lang w:eastAsia="zh-CN"/>
        </w:rPr>
      </w:pPr>
    </w:p>
    <w:p w14:paraId="1687F05F" w14:textId="695D3D83" w:rsidR="005008D7" w:rsidRPr="00377522" w:rsidRDefault="002F2E53" w:rsidP="002F2E53">
      <w:pPr>
        <w:jc w:val="both"/>
      </w:pPr>
      <w:r w:rsidRPr="00377522">
        <w:rPr>
          <w:lang w:eastAsia="zh-CN"/>
        </w:rPr>
        <w:t xml:space="preserve">Sukladno spomenutoj Odluci, dana </w:t>
      </w:r>
      <w:r w:rsidR="005008D7" w:rsidRPr="00377522">
        <w:t>9</w:t>
      </w:r>
      <w:r w:rsidRPr="00377522">
        <w:t xml:space="preserve">. </w:t>
      </w:r>
      <w:r w:rsidR="005008D7" w:rsidRPr="00377522">
        <w:t>rujna 2019</w:t>
      </w:r>
      <w:r w:rsidRPr="00377522">
        <w:t>. godine Ministarstvo financija izdal</w:t>
      </w:r>
      <w:r w:rsidR="005008D7" w:rsidRPr="00377522">
        <w:t>o je jamstvo Riznični broj F-005-19</w:t>
      </w:r>
      <w:r w:rsidRPr="00377522">
        <w:t xml:space="preserve"> u korist </w:t>
      </w:r>
      <w:r w:rsidR="005008D7" w:rsidRPr="00377522">
        <w:t>Hrvatske banke za obnovu i razvitak</w:t>
      </w:r>
      <w:r w:rsidRPr="00377522">
        <w:t xml:space="preserve"> u iznosu od </w:t>
      </w:r>
      <w:r w:rsidR="005008D7" w:rsidRPr="00377522">
        <w:t>150</w:t>
      </w:r>
      <w:r w:rsidRPr="00377522">
        <w:t xml:space="preserve">.000.000,00 </w:t>
      </w:r>
      <w:r w:rsidR="005008D7" w:rsidRPr="00377522">
        <w:t xml:space="preserve">kuna. </w:t>
      </w:r>
      <w:r w:rsidR="00377522" w:rsidRPr="00377522">
        <w:t xml:space="preserve">Izdano jamstvo pokriva 100% ukupnog kreditnog zaduženja </w:t>
      </w:r>
      <w:r w:rsidR="007E4BDA">
        <w:t>koje iznosi</w:t>
      </w:r>
      <w:r w:rsidR="00377522" w:rsidRPr="00377522">
        <w:t xml:space="preserve"> 150.000.000,00 kuna.</w:t>
      </w:r>
    </w:p>
    <w:p w14:paraId="781D1B6A" w14:textId="77777777" w:rsidR="00377522" w:rsidRPr="00377522" w:rsidRDefault="00377522" w:rsidP="002F2E53">
      <w:pPr>
        <w:jc w:val="both"/>
      </w:pPr>
    </w:p>
    <w:p w14:paraId="0FB1A679" w14:textId="163E182F" w:rsidR="00377522" w:rsidRPr="00377522" w:rsidRDefault="00377522" w:rsidP="00377522">
      <w:pPr>
        <w:jc w:val="both"/>
      </w:pPr>
      <w:r w:rsidRPr="00377522">
        <w:t xml:space="preserve">Dana 30. listopada 2019. godine temeljem Odluke Vlade Republike Hrvatske (Klasa: 022-03/19-04/385, </w:t>
      </w:r>
      <w:proofErr w:type="spellStart"/>
      <w:r w:rsidRPr="00377522">
        <w:t>Urbroj</w:t>
      </w:r>
      <w:proofErr w:type="spellEnd"/>
      <w:r w:rsidRPr="00377522">
        <w:t xml:space="preserve">: 50301-25/27-19-1) od 19. rujna 2019. godine o davanju državnog jamstva u korist Hrvatske banke za obnovu i razvitak i/ili drugih poslovnih banaka, za kreditno zaduženje društva 3. MAJ Brodogradilište d.d., Rijeka za praćenje dovršetka broda Nov. 733 temeljem potpisanog Ugovora s kupcem </w:t>
      </w:r>
      <w:proofErr w:type="spellStart"/>
      <w:r w:rsidRPr="00377522">
        <w:t>Algoma</w:t>
      </w:r>
      <w:proofErr w:type="spellEnd"/>
      <w:r w:rsidRPr="00377522">
        <w:t xml:space="preserve"> Central </w:t>
      </w:r>
      <w:proofErr w:type="spellStart"/>
      <w:r w:rsidRPr="00377522">
        <w:t>Corporation</w:t>
      </w:r>
      <w:proofErr w:type="spellEnd"/>
      <w:r w:rsidRPr="00377522">
        <w:t xml:space="preserve">, Canada, Ministarstvo financija izdalo je jamstvo Riznični broj F-006-19 u iznosu od 26.000.000,00 EUR što u protuvrijednosti kuna na dan izdavanja jamstva iznosi 193.698.466,00 kuna. Izdano jamstvo pokriva 100% ukupnog kreditnog zaduženja </w:t>
      </w:r>
      <w:r w:rsidR="007E4BDA">
        <w:t>koje iznosi</w:t>
      </w:r>
      <w:r w:rsidRPr="00377522">
        <w:t xml:space="preserve"> 26.000.000,00 EUR.</w:t>
      </w:r>
    </w:p>
    <w:p w14:paraId="2D4C3844" w14:textId="77777777" w:rsidR="00377522" w:rsidRPr="00377522" w:rsidRDefault="00377522" w:rsidP="002F2E53">
      <w:pPr>
        <w:jc w:val="both"/>
      </w:pPr>
    </w:p>
    <w:p w14:paraId="780D4FA1" w14:textId="77777777" w:rsidR="00741DAA" w:rsidRPr="00741DAA" w:rsidRDefault="00741DAA" w:rsidP="00741DAA">
      <w:pPr>
        <w:jc w:val="both"/>
        <w:rPr>
          <w:u w:val="single"/>
        </w:rPr>
      </w:pPr>
      <w:r w:rsidRPr="00741DAA">
        <w:rPr>
          <w:u w:val="single"/>
        </w:rPr>
        <w:t>OPĆA BOLNICA PULA</w:t>
      </w:r>
      <w:r w:rsidR="00555D20">
        <w:rPr>
          <w:u w:val="single"/>
        </w:rPr>
        <w:t>, PULA</w:t>
      </w:r>
    </w:p>
    <w:p w14:paraId="31B4BD23" w14:textId="33CF308E" w:rsidR="00C92225" w:rsidRDefault="00741DAA" w:rsidP="00BB6652">
      <w:pPr>
        <w:jc w:val="both"/>
      </w:pPr>
      <w:r w:rsidRPr="00741DAA">
        <w:t xml:space="preserve">Temeljem Odluke Vlade Republike Hrvatske od 7. studenoga 2019. godine (Klasa: 022-03/19-04/435, </w:t>
      </w:r>
      <w:proofErr w:type="spellStart"/>
      <w:r w:rsidRPr="00741DAA">
        <w:t>Urbroj</w:t>
      </w:r>
      <w:proofErr w:type="spellEnd"/>
      <w:r w:rsidRPr="00741DAA">
        <w:t xml:space="preserve">: 50301-27/20-19-7) o davanju državnog jamstva u korist </w:t>
      </w:r>
      <w:r w:rsidRPr="00741DAA">
        <w:rPr>
          <w:szCs w:val="20"/>
        </w:rPr>
        <w:t>Erste&amp;</w:t>
      </w:r>
      <w:proofErr w:type="spellStart"/>
      <w:r w:rsidRPr="00741DAA">
        <w:rPr>
          <w:szCs w:val="20"/>
        </w:rPr>
        <w:t>Steiermärkische</w:t>
      </w:r>
      <w:proofErr w:type="spellEnd"/>
      <w:r w:rsidRPr="00741DAA">
        <w:rPr>
          <w:szCs w:val="20"/>
        </w:rPr>
        <w:t xml:space="preserve"> Bank d.d., Rijeka</w:t>
      </w:r>
      <w:r w:rsidRPr="00741DAA">
        <w:t xml:space="preserve">, radi financiranja izgradnje i opremanja nove građevine Opće bolnice Pula, Pula, dana 30. prosinca 2019. godine, Ministarstvo financija izdalo je jamstvo Riznični broj F-007-19 u korist </w:t>
      </w:r>
      <w:r w:rsidRPr="00741DAA">
        <w:rPr>
          <w:szCs w:val="20"/>
        </w:rPr>
        <w:t>Erste&amp;</w:t>
      </w:r>
      <w:proofErr w:type="spellStart"/>
      <w:r w:rsidRPr="00741DAA">
        <w:rPr>
          <w:szCs w:val="20"/>
        </w:rPr>
        <w:t>Steiermärkische</w:t>
      </w:r>
      <w:proofErr w:type="spellEnd"/>
      <w:r w:rsidRPr="00741DAA">
        <w:rPr>
          <w:szCs w:val="20"/>
        </w:rPr>
        <w:t xml:space="preserve"> Bank d.d., Rijeka</w:t>
      </w:r>
      <w:r w:rsidRPr="00741DAA">
        <w:t xml:space="preserve"> u iznosu od 150.000.000,00 kuna. Izdano jamstvo pokriva 100% ukupnog kreditnog zaduženja </w:t>
      </w:r>
      <w:r w:rsidR="007E4BDA">
        <w:t>koje iznosi</w:t>
      </w:r>
      <w:r w:rsidRPr="00741DAA">
        <w:t xml:space="preserve"> 20.292.000,00 EUR u protuvrijednosti kuna obračunato po srednjem tečaju Hrvatske narodne banke na dan puštanja kredita u tečaj, a najviše do iznosa od 150.000.000,00 kuna.</w:t>
      </w:r>
    </w:p>
    <w:p w14:paraId="7DC8C60C" w14:textId="77777777" w:rsidR="0075022F" w:rsidRDefault="0075022F" w:rsidP="00BB6652">
      <w:pPr>
        <w:jc w:val="both"/>
      </w:pPr>
    </w:p>
    <w:p w14:paraId="56CD2CF4" w14:textId="77777777" w:rsidR="00555D20" w:rsidRPr="00741DAA" w:rsidRDefault="00555D20" w:rsidP="00555D20">
      <w:pPr>
        <w:jc w:val="both"/>
        <w:rPr>
          <w:u w:val="single"/>
        </w:rPr>
      </w:pPr>
      <w:r>
        <w:rPr>
          <w:u w:val="single"/>
        </w:rPr>
        <w:t>KLINIČKI BOLNIČKI CENTAR RIJEKA, RIJEKA</w:t>
      </w:r>
    </w:p>
    <w:p w14:paraId="18427F49" w14:textId="77777777" w:rsidR="00555D20" w:rsidRPr="00A1450A" w:rsidRDefault="00555D20" w:rsidP="00D6657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A1450A">
        <w:t xml:space="preserve">Na sjednici održanoj dana 24. rujna 2015. godine Vlada Republike Hrvatske donijela je Odluku (Klasa: 022-03/15-03/434, </w:t>
      </w:r>
      <w:proofErr w:type="spellStart"/>
      <w:r w:rsidRPr="00A1450A">
        <w:t>Urbroj</w:t>
      </w:r>
      <w:proofErr w:type="spellEnd"/>
      <w:r w:rsidRPr="00A1450A">
        <w:t xml:space="preserve">: 50301-04/12-15-3) </w:t>
      </w:r>
      <w:r w:rsidRPr="00A1450A">
        <w:rPr>
          <w:szCs w:val="20"/>
        </w:rPr>
        <w:t xml:space="preserve">o davanju državnog jamstva u korist Hrvatske banke za obnovu i razvitak, za kreditno zaduženje Kliničkog bolničkog centra Rijeka, radi </w:t>
      </w:r>
      <w:r w:rsidR="00EB739E" w:rsidRPr="00A1450A">
        <w:rPr>
          <w:szCs w:val="20"/>
        </w:rPr>
        <w:t>financiranja izgradnje objekata i nabave opreme za novu bolnicu na lokalitetu Sušak – izgradnja objekata</w:t>
      </w:r>
      <w:r w:rsidR="00A1450A">
        <w:rPr>
          <w:szCs w:val="20"/>
        </w:rPr>
        <w:t xml:space="preserve"> te je dana 5. srpnja 2018. godine donijela Odluku o izmjenama i dopunama navedene Odluke </w:t>
      </w:r>
      <w:r w:rsidR="00D66578" w:rsidRPr="00A1450A">
        <w:t>(Klasa: 022-03/1</w:t>
      </w:r>
      <w:r w:rsidR="00D66578">
        <w:t xml:space="preserve">8-04/166, </w:t>
      </w:r>
      <w:proofErr w:type="spellStart"/>
      <w:r w:rsidR="00D66578">
        <w:t>Urbroj</w:t>
      </w:r>
      <w:proofErr w:type="spellEnd"/>
      <w:r w:rsidR="00D66578">
        <w:t>: 50301-27/20</w:t>
      </w:r>
      <w:r w:rsidR="00D66578" w:rsidRPr="00A1450A">
        <w:t>-1</w:t>
      </w:r>
      <w:r w:rsidR="00D66578">
        <w:t>8-2</w:t>
      </w:r>
      <w:r w:rsidR="00D66578" w:rsidRPr="00A1450A">
        <w:t>)</w:t>
      </w:r>
      <w:r w:rsidR="00D66578">
        <w:t>.</w:t>
      </w:r>
    </w:p>
    <w:p w14:paraId="4A19C38C" w14:textId="77777777" w:rsidR="00D66578" w:rsidRPr="00C00AE2" w:rsidRDefault="00D66578" w:rsidP="00555D20">
      <w:pPr>
        <w:jc w:val="both"/>
      </w:pPr>
    </w:p>
    <w:p w14:paraId="596FBC42" w14:textId="52E6FCE6" w:rsidR="00555D20" w:rsidRPr="00F900FC" w:rsidRDefault="00555D20" w:rsidP="00555D20">
      <w:pPr>
        <w:jc w:val="both"/>
      </w:pPr>
      <w:r w:rsidRPr="00F900FC">
        <w:t xml:space="preserve">Dana </w:t>
      </w:r>
      <w:r w:rsidR="00D66578" w:rsidRPr="00F900FC">
        <w:t>23</w:t>
      </w:r>
      <w:r w:rsidRPr="00F900FC">
        <w:t xml:space="preserve">. </w:t>
      </w:r>
      <w:r w:rsidR="00D66578" w:rsidRPr="00F900FC">
        <w:t>prosinca 2019</w:t>
      </w:r>
      <w:r w:rsidRPr="00F900FC">
        <w:t xml:space="preserve">. godine </w:t>
      </w:r>
      <w:r w:rsidR="00D66578" w:rsidRPr="00F900FC">
        <w:t>sukladno donesenim Odlukama</w:t>
      </w:r>
      <w:r w:rsidRPr="00F900FC">
        <w:t xml:space="preserve">, Ministarstvo financija izdalo je jamstvo Riznični broj </w:t>
      </w:r>
      <w:r w:rsidR="00D66578" w:rsidRPr="00F900FC">
        <w:t xml:space="preserve">F-008-19 u korist Hrvatske banke za obnovu i razvitak </w:t>
      </w:r>
      <w:r w:rsidRPr="00F900FC">
        <w:t xml:space="preserve">u iznosu od </w:t>
      </w:r>
      <w:r w:rsidR="00D66578" w:rsidRPr="00F900FC">
        <w:lastRenderedPageBreak/>
        <w:t>330.000.000,00 kuna</w:t>
      </w:r>
      <w:r w:rsidRPr="00F900FC">
        <w:t xml:space="preserve">. Izdano jamstvo pokriva 100% ukupnog kreditnog zaduženja </w:t>
      </w:r>
      <w:r w:rsidR="007E4BDA">
        <w:t>koje iznosi</w:t>
      </w:r>
      <w:r w:rsidRPr="00F900FC">
        <w:t xml:space="preserve"> </w:t>
      </w:r>
      <w:r w:rsidR="00D66578" w:rsidRPr="00F900FC">
        <w:t>330.000.000,00 kuna.</w:t>
      </w:r>
    </w:p>
    <w:p w14:paraId="2E96071F" w14:textId="77777777" w:rsidR="0075022F" w:rsidRPr="00F900FC" w:rsidRDefault="0075022F" w:rsidP="00BB6652">
      <w:pPr>
        <w:jc w:val="both"/>
      </w:pPr>
    </w:p>
    <w:p w14:paraId="4C9BED41" w14:textId="77777777" w:rsidR="00C81F0F" w:rsidRDefault="00C81F0F" w:rsidP="00C81F0F">
      <w:pPr>
        <w:jc w:val="both"/>
      </w:pPr>
    </w:p>
    <w:p w14:paraId="14E9AAE9" w14:textId="77777777" w:rsidR="00C81F0F" w:rsidRPr="00C81F0F" w:rsidRDefault="00C81F0F" w:rsidP="00C81F0F">
      <w:pPr>
        <w:jc w:val="both"/>
      </w:pPr>
      <w:r w:rsidRPr="00C81F0F">
        <w:t>U sektoru prometa jamstva su izdana za društva: Zračna luka Osijek d.o.o., Hrvatske ceste d.o.o., HŽ Infrastruktura d.o.o. i Hrvatske autoceste d.o.o..</w:t>
      </w:r>
    </w:p>
    <w:p w14:paraId="634E6D61" w14:textId="77777777" w:rsidR="0075022F" w:rsidRPr="00C81F0F" w:rsidRDefault="0075022F" w:rsidP="00BB6652">
      <w:pPr>
        <w:jc w:val="both"/>
      </w:pPr>
    </w:p>
    <w:p w14:paraId="3C251EDD" w14:textId="77777777" w:rsidR="00E36441" w:rsidRPr="00C81F0F" w:rsidRDefault="00430648" w:rsidP="00E36441">
      <w:pPr>
        <w:jc w:val="both"/>
        <w:rPr>
          <w:u w:val="single"/>
        </w:rPr>
      </w:pPr>
      <w:r w:rsidRPr="00C81F0F">
        <w:rPr>
          <w:u w:val="single"/>
        </w:rPr>
        <w:t>ZRAČNA LUKA OSIJEK D.O.O.</w:t>
      </w:r>
      <w:r w:rsidR="000C74E1" w:rsidRPr="00C81F0F">
        <w:rPr>
          <w:u w:val="single"/>
        </w:rPr>
        <w:t>, KLISA (GRAD OSIJEK)</w:t>
      </w:r>
    </w:p>
    <w:p w14:paraId="771DC818" w14:textId="7E84174C" w:rsidR="000474D3" w:rsidRPr="00C81F0F" w:rsidRDefault="00E82842" w:rsidP="000474D3">
      <w:pPr>
        <w:jc w:val="both"/>
      </w:pPr>
      <w:r w:rsidRPr="00C81F0F">
        <w:t>Temeljem Odluke Vlade Repu</w:t>
      </w:r>
      <w:r w:rsidR="000C74E1" w:rsidRPr="00C81F0F">
        <w:t xml:space="preserve">blike Hrvatske (Klasa: 022-03/19-04/23, </w:t>
      </w:r>
      <w:proofErr w:type="spellStart"/>
      <w:r w:rsidR="000C74E1" w:rsidRPr="00C81F0F">
        <w:t>Urbroj</w:t>
      </w:r>
      <w:proofErr w:type="spellEnd"/>
      <w:r w:rsidR="000C74E1" w:rsidRPr="00C81F0F">
        <w:t>: 50301-27/20-15-5</w:t>
      </w:r>
      <w:r w:rsidRPr="00C81F0F">
        <w:t xml:space="preserve">) od </w:t>
      </w:r>
      <w:r w:rsidR="000C74E1" w:rsidRPr="00C81F0F">
        <w:t>7</w:t>
      </w:r>
      <w:r w:rsidRPr="00C81F0F">
        <w:t xml:space="preserve">. </w:t>
      </w:r>
      <w:r w:rsidR="000C74E1" w:rsidRPr="00C81F0F">
        <w:t>veljače 2019</w:t>
      </w:r>
      <w:r w:rsidRPr="00C81F0F">
        <w:t xml:space="preserve">. godine o davanju državnog jamstva u korist Hrvatske </w:t>
      </w:r>
      <w:r w:rsidR="000C74E1" w:rsidRPr="00C81F0F">
        <w:t>poštanske banke d.d., Zagreb</w:t>
      </w:r>
      <w:r w:rsidRPr="00C81F0F">
        <w:t>,</w:t>
      </w:r>
      <w:r w:rsidR="000C74E1" w:rsidRPr="00C81F0F">
        <w:t xml:space="preserve"> za kreditno zaduženje društva Zračna luka Osijek d.o.o., Osijek, radi izmirenja dospjelih kreditnih i drugih obveza sukladno Planu poslovanja Zračne luke Osijek d.o.o. za 2019. godinu</w:t>
      </w:r>
      <w:r w:rsidRPr="00C81F0F">
        <w:t xml:space="preserve">, Ministarstvo </w:t>
      </w:r>
      <w:r w:rsidR="000C74E1" w:rsidRPr="00C81F0F">
        <w:t>financija izdalo je dana 9</w:t>
      </w:r>
      <w:r w:rsidRPr="00C81F0F">
        <w:t xml:space="preserve">. </w:t>
      </w:r>
      <w:r w:rsidR="000C74E1" w:rsidRPr="00C81F0F">
        <w:t>travnja 2019</w:t>
      </w:r>
      <w:r w:rsidRPr="00C81F0F">
        <w:t>. go</w:t>
      </w:r>
      <w:r w:rsidR="000C74E1" w:rsidRPr="00C81F0F">
        <w:t>dine jamstvo Riznični broj F-001-19</w:t>
      </w:r>
      <w:r w:rsidRPr="00C81F0F">
        <w:t xml:space="preserve"> u korist Hrvatske </w:t>
      </w:r>
      <w:r w:rsidR="000C74E1" w:rsidRPr="00C81F0F">
        <w:t xml:space="preserve">poštanske banke dioničko društvo, Zagreb </w:t>
      </w:r>
      <w:r w:rsidRPr="00C81F0F">
        <w:t xml:space="preserve">u iznosu od </w:t>
      </w:r>
      <w:r w:rsidR="000C74E1" w:rsidRPr="00C81F0F">
        <w:t>17.600</w:t>
      </w:r>
      <w:r w:rsidRPr="00C81F0F">
        <w:t xml:space="preserve">.000,00 kuna. </w:t>
      </w:r>
      <w:r w:rsidR="000474D3" w:rsidRPr="00C81F0F">
        <w:t xml:space="preserve">Izdano jamstvo pokriva 80% ukupnog kreditnog zaduženja </w:t>
      </w:r>
      <w:r w:rsidR="007E4BDA">
        <w:t xml:space="preserve">koje iznosi </w:t>
      </w:r>
      <w:r w:rsidR="000C74E1" w:rsidRPr="00C81F0F">
        <w:t>22</w:t>
      </w:r>
      <w:r w:rsidR="000474D3" w:rsidRPr="00C81F0F">
        <w:t>.000.000,00 kuna.</w:t>
      </w:r>
    </w:p>
    <w:p w14:paraId="4C922951" w14:textId="77777777" w:rsidR="00E82842" w:rsidRDefault="00E82842" w:rsidP="00080E4F">
      <w:pPr>
        <w:jc w:val="both"/>
      </w:pPr>
    </w:p>
    <w:p w14:paraId="4A07769D" w14:textId="77777777" w:rsidR="00C81F0F" w:rsidRPr="00C81F0F" w:rsidRDefault="00C81F0F" w:rsidP="00C81F0F">
      <w:pPr>
        <w:jc w:val="both"/>
        <w:rPr>
          <w:u w:val="single"/>
        </w:rPr>
      </w:pPr>
      <w:r w:rsidRPr="00C81F0F">
        <w:rPr>
          <w:u w:val="single"/>
        </w:rPr>
        <w:t>HRVATSKE CESTE D.O.O.</w:t>
      </w:r>
    </w:p>
    <w:p w14:paraId="1B5E3057" w14:textId="77777777" w:rsidR="00C81F0F" w:rsidRPr="00ED2CC2" w:rsidRDefault="00C81F0F" w:rsidP="00C81F0F">
      <w:pPr>
        <w:jc w:val="both"/>
        <w:rPr>
          <w:b/>
          <w:szCs w:val="20"/>
          <w:lang w:eastAsia="en-US"/>
        </w:rPr>
      </w:pPr>
      <w:r w:rsidRPr="00ED2CC2">
        <w:t xml:space="preserve">Za društvo Hrvatske ceste d.o.o., Vlada Republike Hrvatske na sjednici održanoj dana 13. lipnja 2019. godine donijela je Odluku </w:t>
      </w:r>
      <w:r w:rsidRPr="00ED2CC2">
        <w:rPr>
          <w:bCs/>
          <w:iCs/>
          <w:lang w:eastAsia="en-US"/>
        </w:rPr>
        <w:t xml:space="preserve">o davanju državnog jamstva u korist banaka: </w:t>
      </w:r>
      <w:r w:rsidRPr="00ED2CC2">
        <w:rPr>
          <w:szCs w:val="20"/>
          <w:lang w:eastAsia="en-US"/>
        </w:rPr>
        <w:t xml:space="preserve">Zagrebačka banka d.d., Zagreb i Privredna banka Zagreb d.d., Zagreb, za kreditno zaduženje društva Hrvatske ceste d.o.o., radi financiranja obrtnih sredstava </w:t>
      </w:r>
      <w:r w:rsidRPr="00ED2CC2">
        <w:t xml:space="preserve">(Klasa: 022-03/19-04/216, </w:t>
      </w:r>
      <w:proofErr w:type="spellStart"/>
      <w:r w:rsidRPr="00ED2CC2">
        <w:t>Urbroj</w:t>
      </w:r>
      <w:proofErr w:type="spellEnd"/>
      <w:r w:rsidRPr="00ED2CC2">
        <w:t xml:space="preserve">: 50301-27/12-19-2). </w:t>
      </w:r>
      <w:r w:rsidRPr="00ED2CC2">
        <w:rPr>
          <w:b/>
          <w:szCs w:val="20"/>
          <w:lang w:eastAsia="en-US"/>
        </w:rPr>
        <w:t xml:space="preserve">  </w:t>
      </w:r>
    </w:p>
    <w:p w14:paraId="07714224" w14:textId="77777777" w:rsidR="00C81F0F" w:rsidRPr="002B0BD9" w:rsidRDefault="00C81F0F" w:rsidP="00C81F0F">
      <w:pPr>
        <w:jc w:val="both"/>
        <w:rPr>
          <w:b/>
          <w:bCs/>
          <w:iCs/>
          <w:lang w:eastAsia="en-US"/>
        </w:rPr>
      </w:pPr>
      <w:r w:rsidRPr="002B0BD9">
        <w:rPr>
          <w:b/>
          <w:szCs w:val="20"/>
          <w:lang w:eastAsia="en-US"/>
        </w:rPr>
        <w:t xml:space="preserve"> </w:t>
      </w:r>
    </w:p>
    <w:p w14:paraId="1F030BF6" w14:textId="72ACCADE" w:rsidR="00C81F0F" w:rsidRPr="002B0BD9" w:rsidRDefault="00C81F0F" w:rsidP="00C81F0F">
      <w:pPr>
        <w:jc w:val="both"/>
      </w:pPr>
      <w:r w:rsidRPr="002B0BD9">
        <w:t xml:space="preserve">Sukladno spomenutoj Odluci dana </w:t>
      </w:r>
      <w:r w:rsidR="00ED2CC2" w:rsidRPr="002B0BD9">
        <w:t>1</w:t>
      </w:r>
      <w:r w:rsidRPr="002B0BD9">
        <w:t xml:space="preserve">6. </w:t>
      </w:r>
      <w:r w:rsidR="00ED2CC2" w:rsidRPr="002B0BD9">
        <w:t>srpnja 2019</w:t>
      </w:r>
      <w:r w:rsidRPr="002B0BD9">
        <w:t xml:space="preserve">. godine Ministarstvo financija izdalo je </w:t>
      </w:r>
      <w:r w:rsidR="00ED2CC2" w:rsidRPr="002B0BD9">
        <w:t>jamstvo Riznični broj F-002-19</w:t>
      </w:r>
      <w:r w:rsidRPr="002B0BD9">
        <w:t xml:space="preserve">, u korist </w:t>
      </w:r>
      <w:r w:rsidR="00ED2CC2" w:rsidRPr="002B0BD9">
        <w:t>banaka</w:t>
      </w:r>
      <w:r w:rsidRPr="002B0BD9">
        <w:t>: Zagrebačka banka d.d., Zagreb i Privredna banka Z</w:t>
      </w:r>
      <w:r w:rsidR="00ED2CC2" w:rsidRPr="002B0BD9">
        <w:t>agreb d.d., Zagreb u iznosu od 20</w:t>
      </w:r>
      <w:r w:rsidRPr="002B0BD9">
        <w:t xml:space="preserve">0.000.000,00 </w:t>
      </w:r>
      <w:r w:rsidR="00ED2CC2" w:rsidRPr="002B0BD9">
        <w:t>kuna</w:t>
      </w:r>
      <w:r w:rsidRPr="002B0BD9">
        <w:t>. Izdano jamstvo pokriva 100% ukupnog k</w:t>
      </w:r>
      <w:r w:rsidR="00ED2CC2" w:rsidRPr="002B0BD9">
        <w:t xml:space="preserve">reditnog zaduženja </w:t>
      </w:r>
      <w:r w:rsidR="007E4BDA" w:rsidRPr="002B0BD9">
        <w:t>koje iznosi</w:t>
      </w:r>
      <w:r w:rsidR="00ED2CC2" w:rsidRPr="002B0BD9">
        <w:t xml:space="preserve"> 200.000.000,00 kuna</w:t>
      </w:r>
      <w:r w:rsidRPr="002B0BD9">
        <w:t>.</w:t>
      </w:r>
    </w:p>
    <w:p w14:paraId="52EEAEA3" w14:textId="77777777" w:rsidR="00C81F0F" w:rsidRPr="002B0BD9" w:rsidRDefault="00C81F0F" w:rsidP="00C81F0F">
      <w:pPr>
        <w:jc w:val="both"/>
      </w:pPr>
    </w:p>
    <w:p w14:paraId="2889F688" w14:textId="77777777" w:rsidR="00ED2CC2" w:rsidRPr="002B0BD9" w:rsidRDefault="00ED2CC2" w:rsidP="00ED2CC2">
      <w:pPr>
        <w:jc w:val="both"/>
        <w:rPr>
          <w:u w:val="single"/>
        </w:rPr>
      </w:pPr>
      <w:r w:rsidRPr="002B0BD9">
        <w:rPr>
          <w:u w:val="single"/>
        </w:rPr>
        <w:t>HŽ INFRASTRUKTURA D.O.O.</w:t>
      </w:r>
    </w:p>
    <w:p w14:paraId="4FC38E28" w14:textId="77777777" w:rsidR="00ED2CC2" w:rsidRPr="002B0BD9" w:rsidRDefault="00ED2CC2" w:rsidP="00ED2CC2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2B0BD9">
        <w:t xml:space="preserve">Na sjednici održanoj dana 1. kolovoza 2019. godine Vlada Republike Hrvatske donijela je Odluku (Klasa: 022-03/19-04/276, </w:t>
      </w:r>
      <w:proofErr w:type="spellStart"/>
      <w:r w:rsidRPr="002B0BD9">
        <w:t>Urbroj</w:t>
      </w:r>
      <w:proofErr w:type="spellEnd"/>
      <w:r w:rsidRPr="002B0BD9">
        <w:t xml:space="preserve">: 50301-27/25-19-3) </w:t>
      </w:r>
      <w:r w:rsidRPr="002B0BD9">
        <w:rPr>
          <w:szCs w:val="20"/>
        </w:rPr>
        <w:t xml:space="preserve">o davanju državnog jamstva u korist </w:t>
      </w:r>
      <w:r w:rsidR="001344ED" w:rsidRPr="002B0BD9">
        <w:rPr>
          <w:szCs w:val="20"/>
        </w:rPr>
        <w:t>OTP banke d.d.</w:t>
      </w:r>
      <w:r w:rsidRPr="002B0BD9">
        <w:rPr>
          <w:szCs w:val="20"/>
        </w:rPr>
        <w:t>,</w:t>
      </w:r>
      <w:r w:rsidR="001344ED" w:rsidRPr="002B0BD9">
        <w:rPr>
          <w:szCs w:val="20"/>
        </w:rPr>
        <w:t xml:space="preserve"> Split,</w:t>
      </w:r>
      <w:r w:rsidRPr="002B0BD9">
        <w:rPr>
          <w:szCs w:val="20"/>
        </w:rPr>
        <w:t xml:space="preserve"> za kreditno zaduženje</w:t>
      </w:r>
      <w:r w:rsidR="001344ED" w:rsidRPr="002B0BD9">
        <w:rPr>
          <w:szCs w:val="20"/>
        </w:rPr>
        <w:t xml:space="preserve"> društva HŽ Infrastruktura d.o.o., </w:t>
      </w:r>
      <w:r w:rsidRPr="002B0BD9">
        <w:rPr>
          <w:szCs w:val="20"/>
        </w:rPr>
        <w:t>radi financiranja</w:t>
      </w:r>
      <w:r w:rsidR="001344ED" w:rsidRPr="002B0BD9">
        <w:rPr>
          <w:szCs w:val="20"/>
        </w:rPr>
        <w:t xml:space="preserve"> obnove željezničke infrastrukture.</w:t>
      </w:r>
    </w:p>
    <w:p w14:paraId="1C316AB4" w14:textId="77777777" w:rsidR="00ED2CC2" w:rsidRPr="002B0BD9" w:rsidRDefault="00ED2CC2" w:rsidP="00ED2CC2">
      <w:pPr>
        <w:jc w:val="both"/>
      </w:pPr>
    </w:p>
    <w:p w14:paraId="2ED72A86" w14:textId="4DFA5572" w:rsidR="00ED2CC2" w:rsidRPr="002B0BD9" w:rsidRDefault="00ED2CC2" w:rsidP="00ED2CC2">
      <w:pPr>
        <w:jc w:val="both"/>
      </w:pPr>
      <w:r w:rsidRPr="002B0BD9">
        <w:t xml:space="preserve">Dana </w:t>
      </w:r>
      <w:r w:rsidR="00711E13" w:rsidRPr="002B0BD9">
        <w:t>20</w:t>
      </w:r>
      <w:r w:rsidRPr="002B0BD9">
        <w:t xml:space="preserve">. </w:t>
      </w:r>
      <w:r w:rsidR="00711E13" w:rsidRPr="002B0BD9">
        <w:t>rujna</w:t>
      </w:r>
      <w:r w:rsidRPr="002B0BD9">
        <w:t xml:space="preserve"> 2019. godine </w:t>
      </w:r>
      <w:r w:rsidR="00711E13" w:rsidRPr="002B0BD9">
        <w:t>sukladno donesenoj Odluci</w:t>
      </w:r>
      <w:r w:rsidRPr="002B0BD9">
        <w:t xml:space="preserve">, Ministarstvo financija izdalo je jamstvo Riznični broj </w:t>
      </w:r>
      <w:r w:rsidR="00711E13" w:rsidRPr="002B0BD9">
        <w:t>F-003</w:t>
      </w:r>
      <w:r w:rsidRPr="002B0BD9">
        <w:t xml:space="preserve">-19 u korist </w:t>
      </w:r>
      <w:r w:rsidR="00711E13" w:rsidRPr="002B0BD9">
        <w:rPr>
          <w:szCs w:val="20"/>
        </w:rPr>
        <w:t xml:space="preserve">OTP banke d.d., Split, </w:t>
      </w:r>
      <w:r w:rsidRPr="002B0BD9">
        <w:t>u iznosu od 3</w:t>
      </w:r>
      <w:r w:rsidR="00711E13" w:rsidRPr="002B0BD9">
        <w:t>5</w:t>
      </w:r>
      <w:r w:rsidRPr="002B0BD9">
        <w:t xml:space="preserve">0.000.000,00 kuna. Izdano jamstvo pokriva 100% ukupnog kreditnog zaduženja </w:t>
      </w:r>
      <w:r w:rsidR="007E4BDA" w:rsidRPr="002B0BD9">
        <w:t>koje iznosi</w:t>
      </w:r>
      <w:r w:rsidRPr="002B0BD9">
        <w:t xml:space="preserve"> </w:t>
      </w:r>
      <w:r w:rsidR="00711E13" w:rsidRPr="002B0BD9">
        <w:t>35</w:t>
      </w:r>
      <w:r w:rsidRPr="002B0BD9">
        <w:t>0.000.000,00 kuna.</w:t>
      </w:r>
    </w:p>
    <w:p w14:paraId="0F8713D3" w14:textId="77777777" w:rsidR="00ED2CC2" w:rsidRPr="002B0BD9" w:rsidRDefault="00ED2CC2" w:rsidP="00ED2CC2">
      <w:pPr>
        <w:jc w:val="both"/>
      </w:pPr>
    </w:p>
    <w:p w14:paraId="26AE6A2D" w14:textId="77777777" w:rsidR="00446A22" w:rsidRDefault="00446A22" w:rsidP="00446A22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 w:rsidRPr="00446A22">
        <w:rPr>
          <w:u w:val="single"/>
        </w:rPr>
        <w:t>HRVATSKE AUTOCESTE D.O.O.</w:t>
      </w:r>
    </w:p>
    <w:p w14:paraId="0C2C188B" w14:textId="27919FFB" w:rsidR="00446A22" w:rsidRPr="00CA44EE" w:rsidRDefault="00446A22" w:rsidP="00446A22">
      <w:pPr>
        <w:jc w:val="both"/>
        <w:rPr>
          <w:b/>
          <w:szCs w:val="20"/>
          <w:lang w:eastAsia="en-US"/>
        </w:rPr>
      </w:pPr>
      <w:r w:rsidRPr="00CA44EE">
        <w:t>Za društvo Hrvatske autoceste d.o.o., Vlada Republike Hrvat</w:t>
      </w:r>
      <w:r w:rsidR="00CA44EE" w:rsidRPr="00CA44EE">
        <w:t xml:space="preserve">ske na sjednici održanoj dana 29. kolovoza </w:t>
      </w:r>
      <w:r w:rsidRPr="00CA44EE">
        <w:t xml:space="preserve">2019. godine donijela je Odluku </w:t>
      </w:r>
      <w:r w:rsidRPr="00CA44EE">
        <w:rPr>
          <w:bCs/>
          <w:iCs/>
          <w:lang w:eastAsia="en-US"/>
        </w:rPr>
        <w:t xml:space="preserve">o davanju državnog jamstva u korist banaka: </w:t>
      </w:r>
      <w:r w:rsidRPr="00CA44EE">
        <w:rPr>
          <w:szCs w:val="20"/>
          <w:lang w:eastAsia="en-US"/>
        </w:rPr>
        <w:t xml:space="preserve">Privredna banka Zagreb d.d., Zagreb, </w:t>
      </w:r>
      <w:r w:rsidR="00CA44EE" w:rsidRPr="00CA44EE">
        <w:rPr>
          <w:szCs w:val="20"/>
          <w:lang w:eastAsia="en-US"/>
        </w:rPr>
        <w:t>Zagrebačka banka d.d., Zagreb,</w:t>
      </w:r>
      <w:r w:rsidR="00CA44EE" w:rsidRPr="00CA44EE">
        <w:rPr>
          <w:szCs w:val="20"/>
        </w:rPr>
        <w:t xml:space="preserve"> Erste&amp;</w:t>
      </w:r>
      <w:proofErr w:type="spellStart"/>
      <w:r w:rsidR="00CA44EE" w:rsidRPr="00CA44EE">
        <w:rPr>
          <w:szCs w:val="20"/>
        </w:rPr>
        <w:t>Steiermärkische</w:t>
      </w:r>
      <w:proofErr w:type="spellEnd"/>
      <w:r w:rsidR="00CA44EE" w:rsidRPr="00CA44EE">
        <w:rPr>
          <w:szCs w:val="20"/>
        </w:rPr>
        <w:t xml:space="preserve"> </w:t>
      </w:r>
      <w:proofErr w:type="spellStart"/>
      <w:r w:rsidR="00CA44EE" w:rsidRPr="00CA44EE">
        <w:rPr>
          <w:szCs w:val="20"/>
        </w:rPr>
        <w:t>bank</w:t>
      </w:r>
      <w:proofErr w:type="spellEnd"/>
      <w:r w:rsidR="00CA44EE" w:rsidRPr="00CA44EE">
        <w:rPr>
          <w:szCs w:val="20"/>
        </w:rPr>
        <w:t xml:space="preserve"> d.d., Rijeka, OTP banka d.d., Split, Hrvatska banka za obnovu i razvitak, Karlovačka banka d.d., Karlovac, Hrvatska poštanska banka d.d., Zagreb, </w:t>
      </w:r>
      <w:proofErr w:type="spellStart"/>
      <w:r w:rsidR="00CA44EE" w:rsidRPr="00CA44EE">
        <w:rPr>
          <w:szCs w:val="20"/>
        </w:rPr>
        <w:t>Imex</w:t>
      </w:r>
      <w:proofErr w:type="spellEnd"/>
      <w:r w:rsidR="00CA44EE" w:rsidRPr="00CA44EE">
        <w:rPr>
          <w:szCs w:val="20"/>
        </w:rPr>
        <w:t xml:space="preserve"> banka d.d., Split, </w:t>
      </w:r>
      <w:proofErr w:type="spellStart"/>
      <w:r w:rsidR="00CA44EE" w:rsidRPr="00CA44EE">
        <w:rPr>
          <w:szCs w:val="20"/>
        </w:rPr>
        <w:t>Raiffeisenbank</w:t>
      </w:r>
      <w:proofErr w:type="spellEnd"/>
      <w:r w:rsidR="00CA44EE" w:rsidRPr="00CA44EE">
        <w:rPr>
          <w:szCs w:val="20"/>
        </w:rPr>
        <w:t xml:space="preserve"> </w:t>
      </w:r>
      <w:proofErr w:type="spellStart"/>
      <w:r w:rsidR="00CA44EE" w:rsidRPr="00CA44EE">
        <w:rPr>
          <w:szCs w:val="20"/>
        </w:rPr>
        <w:t>Austria</w:t>
      </w:r>
      <w:proofErr w:type="spellEnd"/>
      <w:r w:rsidR="00CA44EE" w:rsidRPr="00CA44EE">
        <w:rPr>
          <w:szCs w:val="20"/>
        </w:rPr>
        <w:t xml:space="preserve"> d.d., Zagreb, </w:t>
      </w:r>
      <w:proofErr w:type="spellStart"/>
      <w:r w:rsidR="00CA44EE" w:rsidRPr="00CA44EE">
        <w:rPr>
          <w:szCs w:val="20"/>
        </w:rPr>
        <w:t>Addiko</w:t>
      </w:r>
      <w:proofErr w:type="spellEnd"/>
      <w:r w:rsidR="00CA44EE" w:rsidRPr="00CA44EE">
        <w:rPr>
          <w:szCs w:val="20"/>
        </w:rPr>
        <w:t xml:space="preserve"> Bank d.d., Zagreb</w:t>
      </w:r>
      <w:r w:rsidR="0096649B">
        <w:rPr>
          <w:szCs w:val="20"/>
        </w:rPr>
        <w:t xml:space="preserve">, Croatia banka d.d., Zagreb i </w:t>
      </w:r>
      <w:r w:rsidR="00CA44EE" w:rsidRPr="00CA44EE">
        <w:rPr>
          <w:szCs w:val="20"/>
        </w:rPr>
        <w:t>Istarska kreditna banka Umag d.d., Umag</w:t>
      </w:r>
      <w:r w:rsidR="00CA44EE">
        <w:rPr>
          <w:szCs w:val="20"/>
        </w:rPr>
        <w:t xml:space="preserve">, </w:t>
      </w:r>
      <w:r w:rsidRPr="00CA44EE">
        <w:rPr>
          <w:szCs w:val="20"/>
          <w:lang w:eastAsia="en-US"/>
        </w:rPr>
        <w:t xml:space="preserve">za kreditno zaduženje društva Hrvatske </w:t>
      </w:r>
      <w:r w:rsidR="00CA44EE" w:rsidRPr="00CA44EE">
        <w:rPr>
          <w:szCs w:val="20"/>
          <w:lang w:eastAsia="en-US"/>
        </w:rPr>
        <w:t>auto</w:t>
      </w:r>
      <w:r w:rsidRPr="00CA44EE">
        <w:rPr>
          <w:szCs w:val="20"/>
          <w:lang w:eastAsia="en-US"/>
        </w:rPr>
        <w:t xml:space="preserve">ceste d.o.o., radi </w:t>
      </w:r>
      <w:r w:rsidR="00CA44EE" w:rsidRPr="00CA44EE">
        <w:rPr>
          <w:szCs w:val="20"/>
          <w:lang w:eastAsia="en-US"/>
        </w:rPr>
        <w:t>re</w:t>
      </w:r>
      <w:r w:rsidRPr="00CA44EE">
        <w:rPr>
          <w:szCs w:val="20"/>
          <w:lang w:eastAsia="en-US"/>
        </w:rPr>
        <w:t>financiranja</w:t>
      </w:r>
      <w:r w:rsidR="00CA44EE" w:rsidRPr="00CA44EE">
        <w:rPr>
          <w:szCs w:val="20"/>
          <w:lang w:eastAsia="en-US"/>
        </w:rPr>
        <w:t xml:space="preserve"> kredita</w:t>
      </w:r>
      <w:r w:rsidR="00664246">
        <w:rPr>
          <w:szCs w:val="20"/>
          <w:lang w:eastAsia="en-US"/>
        </w:rPr>
        <w:t xml:space="preserve"> potpisanog s Deutsche Bank od 18. rujna 2014. godine</w:t>
      </w:r>
      <w:r w:rsidR="00CA44EE" w:rsidRPr="00CA44EE">
        <w:rPr>
          <w:szCs w:val="20"/>
          <w:lang w:eastAsia="en-US"/>
        </w:rPr>
        <w:t xml:space="preserve"> </w:t>
      </w:r>
      <w:r w:rsidR="00CA44EE" w:rsidRPr="00CA44EE">
        <w:t xml:space="preserve">(Klasa: 022-03/19-04/323, </w:t>
      </w:r>
      <w:proofErr w:type="spellStart"/>
      <w:r w:rsidR="00CA44EE" w:rsidRPr="00CA44EE">
        <w:t>Urbroj</w:t>
      </w:r>
      <w:proofErr w:type="spellEnd"/>
      <w:r w:rsidR="00CA44EE" w:rsidRPr="00CA44EE">
        <w:t>: 50301-27/20</w:t>
      </w:r>
      <w:r w:rsidRPr="00CA44EE">
        <w:t>-19</w:t>
      </w:r>
      <w:r w:rsidR="00CA44EE" w:rsidRPr="00CA44EE">
        <w:t>-4</w:t>
      </w:r>
      <w:r w:rsidRPr="00CA44EE">
        <w:t xml:space="preserve">). </w:t>
      </w:r>
      <w:r w:rsidRPr="00CA44EE">
        <w:rPr>
          <w:b/>
          <w:szCs w:val="20"/>
          <w:lang w:eastAsia="en-US"/>
        </w:rPr>
        <w:t xml:space="preserve">  </w:t>
      </w:r>
    </w:p>
    <w:p w14:paraId="12B637F5" w14:textId="713A0F4F" w:rsidR="00446A22" w:rsidRPr="002B0BD9" w:rsidRDefault="00446A22" w:rsidP="00446A22">
      <w:pPr>
        <w:jc w:val="both"/>
        <w:rPr>
          <w:b/>
          <w:bCs/>
          <w:iCs/>
          <w:highlight w:val="yellow"/>
          <w:lang w:eastAsia="en-US"/>
        </w:rPr>
      </w:pPr>
    </w:p>
    <w:p w14:paraId="738D72F7" w14:textId="34EC417D" w:rsidR="00446A22" w:rsidRPr="002B0BD9" w:rsidRDefault="00CA44EE" w:rsidP="00446A22">
      <w:pPr>
        <w:jc w:val="both"/>
      </w:pPr>
      <w:r w:rsidRPr="002B0BD9">
        <w:t>Sukladno spomenutoj Odluci dana 5</w:t>
      </w:r>
      <w:r w:rsidR="00446A22" w:rsidRPr="002B0BD9">
        <w:t xml:space="preserve">. </w:t>
      </w:r>
      <w:r w:rsidRPr="002B0BD9">
        <w:t>rujna</w:t>
      </w:r>
      <w:r w:rsidR="00446A22" w:rsidRPr="002B0BD9">
        <w:t xml:space="preserve"> 2019. godine Ministarstvo financija izdalo je </w:t>
      </w:r>
      <w:r w:rsidRPr="002B0BD9">
        <w:t>jamstvo Riznični broj F-004</w:t>
      </w:r>
      <w:r w:rsidR="00446A22" w:rsidRPr="002B0BD9">
        <w:t xml:space="preserve">-19, u korist banaka: </w:t>
      </w:r>
      <w:r w:rsidRPr="002B0BD9">
        <w:rPr>
          <w:szCs w:val="20"/>
          <w:lang w:eastAsia="en-US"/>
        </w:rPr>
        <w:t>Privredna banka Zagreb d.d., Zagreb, Zagrebačka banka d.d., Zagreb,</w:t>
      </w:r>
      <w:r w:rsidRPr="002B0BD9">
        <w:rPr>
          <w:szCs w:val="20"/>
        </w:rPr>
        <w:t xml:space="preserve"> Erste&amp;</w:t>
      </w:r>
      <w:proofErr w:type="spellStart"/>
      <w:r w:rsidRPr="002B0BD9">
        <w:rPr>
          <w:szCs w:val="20"/>
        </w:rPr>
        <w:t>Steiermärkische</w:t>
      </w:r>
      <w:proofErr w:type="spellEnd"/>
      <w:r w:rsidRPr="002B0BD9">
        <w:rPr>
          <w:szCs w:val="20"/>
        </w:rPr>
        <w:t xml:space="preserve"> </w:t>
      </w:r>
      <w:proofErr w:type="spellStart"/>
      <w:r w:rsidRPr="002B0BD9">
        <w:rPr>
          <w:szCs w:val="20"/>
        </w:rPr>
        <w:t>bank</w:t>
      </w:r>
      <w:proofErr w:type="spellEnd"/>
      <w:r w:rsidRPr="002B0BD9">
        <w:rPr>
          <w:szCs w:val="20"/>
        </w:rPr>
        <w:t xml:space="preserve"> d.d., Rijeka, OTP banka d.d., Split, Hrvatska banka za obnovu i razvitak, Karlovačka banka d.d., Karlovac, Hrvatska poštanska banka d.d., Zagreb, </w:t>
      </w:r>
      <w:proofErr w:type="spellStart"/>
      <w:r w:rsidRPr="002B0BD9">
        <w:rPr>
          <w:szCs w:val="20"/>
        </w:rPr>
        <w:t>Imex</w:t>
      </w:r>
      <w:proofErr w:type="spellEnd"/>
      <w:r w:rsidRPr="002B0BD9">
        <w:rPr>
          <w:szCs w:val="20"/>
        </w:rPr>
        <w:t xml:space="preserve"> banka d.d., Split, </w:t>
      </w:r>
      <w:proofErr w:type="spellStart"/>
      <w:r w:rsidRPr="002B0BD9">
        <w:rPr>
          <w:szCs w:val="20"/>
        </w:rPr>
        <w:t>Raiffeisenbank</w:t>
      </w:r>
      <w:proofErr w:type="spellEnd"/>
      <w:r w:rsidRPr="002B0BD9">
        <w:rPr>
          <w:szCs w:val="20"/>
        </w:rPr>
        <w:t xml:space="preserve"> </w:t>
      </w:r>
      <w:proofErr w:type="spellStart"/>
      <w:r w:rsidRPr="002B0BD9">
        <w:rPr>
          <w:szCs w:val="20"/>
        </w:rPr>
        <w:t>Austria</w:t>
      </w:r>
      <w:proofErr w:type="spellEnd"/>
      <w:r w:rsidRPr="002B0BD9">
        <w:rPr>
          <w:szCs w:val="20"/>
        </w:rPr>
        <w:t xml:space="preserve"> d.d., Zagreb, </w:t>
      </w:r>
      <w:proofErr w:type="spellStart"/>
      <w:r w:rsidRPr="002B0BD9">
        <w:rPr>
          <w:szCs w:val="20"/>
        </w:rPr>
        <w:t>Addiko</w:t>
      </w:r>
      <w:proofErr w:type="spellEnd"/>
      <w:r w:rsidRPr="002B0BD9">
        <w:rPr>
          <w:szCs w:val="20"/>
        </w:rPr>
        <w:t xml:space="preserve"> Bank d.d., Zagre</w:t>
      </w:r>
      <w:r w:rsidR="006865B4" w:rsidRPr="002B0BD9">
        <w:rPr>
          <w:szCs w:val="20"/>
        </w:rPr>
        <w:t>b, Croatia banka d.d., Zagreb i</w:t>
      </w:r>
      <w:r w:rsidRPr="002B0BD9">
        <w:rPr>
          <w:szCs w:val="20"/>
        </w:rPr>
        <w:t xml:space="preserve"> Istarska kreditna banka Umag d.d., Umag</w:t>
      </w:r>
      <w:r w:rsidR="00664246" w:rsidRPr="002B0BD9">
        <w:t xml:space="preserve"> u iznosu od 4</w:t>
      </w:r>
      <w:r w:rsidR="00446A22" w:rsidRPr="002B0BD9">
        <w:t xml:space="preserve">00.000.000,00 </w:t>
      </w:r>
      <w:r w:rsidR="00664246" w:rsidRPr="002B0BD9">
        <w:t>EUR što u protuvrijednosti kuna na dan izdavanja jamstva iznosi 2.958.574.000,00 kuna</w:t>
      </w:r>
      <w:r w:rsidR="00446A22" w:rsidRPr="002B0BD9">
        <w:t>. Izdano jamstvo pokriva 100% ukupnog k</w:t>
      </w:r>
      <w:r w:rsidR="00664246" w:rsidRPr="002B0BD9">
        <w:t xml:space="preserve">reditnog zaduženja </w:t>
      </w:r>
      <w:r w:rsidR="007E4BDA" w:rsidRPr="002B0BD9">
        <w:t>koje iznosi</w:t>
      </w:r>
      <w:r w:rsidR="00664246" w:rsidRPr="002B0BD9">
        <w:t xml:space="preserve"> 4</w:t>
      </w:r>
      <w:r w:rsidR="00446A22" w:rsidRPr="002B0BD9">
        <w:t xml:space="preserve">00.000.000,00 </w:t>
      </w:r>
      <w:r w:rsidR="00664246" w:rsidRPr="002B0BD9">
        <w:t>EUR.</w:t>
      </w:r>
    </w:p>
    <w:p w14:paraId="14805A14" w14:textId="77777777" w:rsidR="00446A22" w:rsidRDefault="00446A22" w:rsidP="00446A22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</w:p>
    <w:p w14:paraId="75C27D9B" w14:textId="77777777" w:rsidR="00E47613" w:rsidRDefault="00E47613" w:rsidP="00446A22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</w:p>
    <w:p w14:paraId="3F743A1C" w14:textId="77777777" w:rsidR="00E47613" w:rsidRPr="004A0395" w:rsidRDefault="00E47613" w:rsidP="00E47613">
      <w:pPr>
        <w:jc w:val="both"/>
        <w:rPr>
          <w:b/>
          <w:i/>
          <w:u w:val="single"/>
        </w:rPr>
      </w:pPr>
      <w:r w:rsidRPr="004A0395">
        <w:rPr>
          <w:b/>
          <w:i/>
          <w:u w:val="single"/>
        </w:rPr>
        <w:t>ZAJMOVI UZ DRŽAVNO JAMSTVO</w:t>
      </w:r>
    </w:p>
    <w:p w14:paraId="68E60A27" w14:textId="5B69244C" w:rsidR="00E47613" w:rsidRPr="004A0395" w:rsidRDefault="00E47613" w:rsidP="00E47613">
      <w:pPr>
        <w:jc w:val="both"/>
      </w:pPr>
      <w:r w:rsidRPr="004A0395">
        <w:t>Zajmovi međunarodnih financijskih institucija za koje jamči Republika Hrvatska (obveze nisu protestirane i nisu preuzete zakonima, nego je riječ o potencijalnim obvezama za Republik</w:t>
      </w:r>
      <w:r>
        <w:t>u</w:t>
      </w:r>
      <w:r w:rsidRPr="004A0395">
        <w:t xml:space="preserve"> Hrvatsk</w:t>
      </w:r>
      <w:r>
        <w:t>u</w:t>
      </w:r>
      <w:bookmarkStart w:id="0" w:name="_GoBack"/>
      <w:bookmarkEnd w:id="0"/>
      <w:r w:rsidRPr="004A0395">
        <w:t xml:space="preserve">, koje se evidentiraju </w:t>
      </w:r>
      <w:proofErr w:type="spellStart"/>
      <w:r w:rsidRPr="004A0395">
        <w:t>vanbilačno</w:t>
      </w:r>
      <w:proofErr w:type="spellEnd"/>
      <w:r w:rsidRPr="004A0395">
        <w:t>):</w:t>
      </w:r>
    </w:p>
    <w:p w14:paraId="5C206D08" w14:textId="77777777" w:rsidR="00E47613" w:rsidRPr="00D7304C" w:rsidRDefault="00E47613" w:rsidP="00E47613">
      <w:pPr>
        <w:pStyle w:val="Odlomakpopisa"/>
        <w:numPr>
          <w:ilvl w:val="0"/>
          <w:numId w:val="1"/>
        </w:numPr>
        <w:jc w:val="both"/>
        <w:rPr>
          <w:b/>
        </w:rPr>
      </w:pPr>
      <w:r>
        <w:t>zajam EIB-a FINo. 90.622 (292,5</w:t>
      </w:r>
      <w:r w:rsidRPr="000C26A7">
        <w:t xml:space="preserve"> milijuna eura), za projekt </w:t>
      </w:r>
      <w:r w:rsidRPr="0096651A">
        <w:t xml:space="preserve">HBOR Zajam za </w:t>
      </w:r>
      <w:proofErr w:type="spellStart"/>
      <w:r w:rsidRPr="0096651A">
        <w:t>Mid</w:t>
      </w:r>
      <w:proofErr w:type="spellEnd"/>
      <w:r w:rsidRPr="0096651A">
        <w:t>-cap poduzeća i druge prioritete II / B</w:t>
      </w:r>
      <w:r>
        <w:t xml:space="preserve">; </w:t>
      </w:r>
      <w:r w:rsidRPr="000C26A7">
        <w:t xml:space="preserve">korisnik: Hrvatska banka za obnovu i razvitak (HBOR); </w:t>
      </w:r>
      <w:r w:rsidRPr="0096651A">
        <w:t xml:space="preserve">zajam će se povlačiti u tranšama te je rok za otplatu svake tranše iskorištene za financiranje </w:t>
      </w:r>
      <w:proofErr w:type="spellStart"/>
      <w:r w:rsidRPr="0096651A">
        <w:t>Mid</w:t>
      </w:r>
      <w:proofErr w:type="spellEnd"/>
      <w:r w:rsidRPr="0096651A">
        <w:t xml:space="preserve">-cap </w:t>
      </w:r>
      <w:proofErr w:type="spellStart"/>
      <w:r w:rsidRPr="0096651A">
        <w:t>potprojekata</w:t>
      </w:r>
      <w:proofErr w:type="spellEnd"/>
      <w:r w:rsidRPr="0096651A">
        <w:t xml:space="preserve"> najviše 12 godina od dana povlačenja tranše uključujući najviše 4 godina počeka, a za tranše iskorištene za financiranje Prioritetnih </w:t>
      </w:r>
      <w:proofErr w:type="spellStart"/>
      <w:r w:rsidRPr="0096651A">
        <w:t>potprojekata</w:t>
      </w:r>
      <w:proofErr w:type="spellEnd"/>
      <w:r w:rsidRPr="0096651A">
        <w:t xml:space="preserve"> rok za otplatu je najviše 15 godina od dana povlačenja tranše uključujući najviše 5 godina počeka na otplatu glavnice; zajam se može i jednokratno otplatiti i to u roku od najviše 8 godina za tranše iskorištene za financiranje </w:t>
      </w:r>
      <w:proofErr w:type="spellStart"/>
      <w:r w:rsidRPr="0096651A">
        <w:t>Mid</w:t>
      </w:r>
      <w:proofErr w:type="spellEnd"/>
      <w:r w:rsidRPr="0096651A">
        <w:t xml:space="preserve">-cap </w:t>
      </w:r>
      <w:proofErr w:type="spellStart"/>
      <w:r w:rsidRPr="0096651A">
        <w:t>potprojekata</w:t>
      </w:r>
      <w:proofErr w:type="spellEnd"/>
      <w:r w:rsidRPr="0096651A">
        <w:t xml:space="preserve"> i najviše 10 godina za tranše iskorištene za financiranje Prioritetnih </w:t>
      </w:r>
      <w:proofErr w:type="spellStart"/>
      <w:r w:rsidRPr="0096651A">
        <w:t>potprojekata</w:t>
      </w:r>
      <w:proofErr w:type="spellEnd"/>
      <w:r w:rsidRPr="0096651A">
        <w:t>; kamatna stopa određuje se prilikom povlačenja pojedinačnih tranši te može biti fiksna kamatna stopa ili promjenjiva kamatna stopa (EURIBOR ili LIBOR (za CHF, GBP</w:t>
      </w:r>
      <w:r>
        <w:t xml:space="preserve"> i USD) + fiksna kamatna marža);</w:t>
      </w:r>
    </w:p>
    <w:p w14:paraId="6303B734" w14:textId="77777777" w:rsidR="00E47613" w:rsidRPr="00CE27E6" w:rsidRDefault="00E47613" w:rsidP="00E47613">
      <w:pPr>
        <w:pStyle w:val="Odlomakpopisa"/>
        <w:numPr>
          <w:ilvl w:val="0"/>
          <w:numId w:val="1"/>
        </w:numPr>
        <w:jc w:val="both"/>
        <w:rPr>
          <w:b/>
        </w:rPr>
      </w:pPr>
      <w:r>
        <w:t xml:space="preserve">zajam EIB-a FINo. 85.442 (50 milijuna eura), za projekt </w:t>
      </w:r>
      <w:r w:rsidRPr="00CE27E6">
        <w:t>Klinički b</w:t>
      </w:r>
      <w:r>
        <w:t xml:space="preserve">olnički centar Rijeka (KBCRI); </w:t>
      </w:r>
      <w:r w:rsidRPr="000C26A7">
        <w:t>korisnik: Hrvatska banka za obnovu i razvitak (HBOR); zajam će se povlačiti u tranšama te je rok za otpl</w:t>
      </w:r>
      <w:r>
        <w:t>atu svake tranše najviše 25</w:t>
      </w:r>
      <w:r w:rsidRPr="000C26A7">
        <w:t xml:space="preserve"> godina od dana povlače</w:t>
      </w:r>
      <w:r>
        <w:t>nja tranše uključujući najviše 5</w:t>
      </w:r>
      <w:r w:rsidRPr="000C26A7">
        <w:t xml:space="preserve"> go</w:t>
      </w:r>
      <w:r>
        <w:t>dina počeka na otplatu glavnice</w:t>
      </w:r>
      <w:r w:rsidRPr="000C26A7">
        <w:t xml:space="preserve">; kamatna stopa određuje se prilikom povlačenja pojedinačnih tranši te može biti fiksna kamatna stopa ili promjenjiva </w:t>
      </w:r>
      <w:r>
        <w:t>kamatna stopa (EURIBOR + fiksna kamatna marža);</w:t>
      </w:r>
    </w:p>
    <w:p w14:paraId="209823EE" w14:textId="77777777" w:rsidR="00E47613" w:rsidRPr="00467A59" w:rsidRDefault="00E47613" w:rsidP="00E47613">
      <w:pPr>
        <w:pStyle w:val="Odlomakpopisa"/>
        <w:numPr>
          <w:ilvl w:val="0"/>
          <w:numId w:val="1"/>
        </w:numPr>
        <w:jc w:val="both"/>
        <w:rPr>
          <w:b/>
        </w:rPr>
      </w:pPr>
      <w:r>
        <w:t>zajam CEB-a LD 1980 (2018) (50</w:t>
      </w:r>
      <w:r w:rsidRPr="000C26A7">
        <w:t xml:space="preserve"> milijuna eura), za projekt </w:t>
      </w:r>
      <w:r w:rsidRPr="00CE27E6">
        <w:t>"Bolnica za majku i dijete Rijeka";</w:t>
      </w:r>
      <w:r>
        <w:t xml:space="preserve"> </w:t>
      </w:r>
      <w:r w:rsidRPr="000C26A7">
        <w:t>korisnik: Hrvatska banka za obnovu i razvitak (HBOR); zajam će se povlačiti u tranšama te je rok za otpl</w:t>
      </w:r>
      <w:r>
        <w:t>atu svake tranše najviše 15</w:t>
      </w:r>
      <w:r w:rsidRPr="000C26A7">
        <w:t xml:space="preserve"> godina od dana povlače</w:t>
      </w:r>
      <w:r>
        <w:t>nja tranše uključujući najviše 5</w:t>
      </w:r>
      <w:r w:rsidRPr="000C26A7">
        <w:t xml:space="preserve"> go</w:t>
      </w:r>
      <w:r>
        <w:t>dina počeka na otplatu glavnice;</w:t>
      </w:r>
      <w:r w:rsidRPr="000C26A7">
        <w:t xml:space="preserve"> kamatna stopa određuje se prilikom povlačenja pojedinačnih tranši te može biti fiksna kamatna stopa ili promjenjiva </w:t>
      </w:r>
      <w:r>
        <w:t>kamatna stopa (EURIBOR + fiksna kamatna marža);</w:t>
      </w:r>
    </w:p>
    <w:p w14:paraId="07A7135E" w14:textId="77777777" w:rsidR="00E47613" w:rsidRPr="00467A59" w:rsidRDefault="00E47613" w:rsidP="00E47613">
      <w:pPr>
        <w:pStyle w:val="Odlomakpopisa"/>
        <w:numPr>
          <w:ilvl w:val="0"/>
          <w:numId w:val="1"/>
        </w:numPr>
        <w:jc w:val="both"/>
        <w:rPr>
          <w:b/>
        </w:rPr>
      </w:pPr>
      <w:r>
        <w:t>zajam CEB-a LD 2006 (2019) (200</w:t>
      </w:r>
      <w:r w:rsidRPr="000C26A7">
        <w:t xml:space="preserve"> milijuna eura), za projekt </w:t>
      </w:r>
      <w:r w:rsidRPr="00CE27E6">
        <w:t>Financiranje investicijskih projekata koje provode mikro, mala i srednja poduzeća (MMSP) te lokalna i regionalna samouprava i/ili drugi subjekti javnog sekt</w:t>
      </w:r>
      <w:r>
        <w:t>ora u Republici Hrvatskoj 2019.</w:t>
      </w:r>
      <w:r w:rsidRPr="00CE27E6">
        <w:t>;</w:t>
      </w:r>
      <w:r>
        <w:t xml:space="preserve"> </w:t>
      </w:r>
      <w:r w:rsidRPr="000C26A7">
        <w:t>korisnik: Hrvatska banka za obnovu i razvitak (HBOR); zajam će se povlačiti u tranšama te je rok za otpl</w:t>
      </w:r>
      <w:r>
        <w:t>atu svake tranše najviše 15-20</w:t>
      </w:r>
      <w:r w:rsidRPr="000C26A7">
        <w:t xml:space="preserve"> godina od dana povlače</w:t>
      </w:r>
      <w:r>
        <w:t>nja tranše;</w:t>
      </w:r>
      <w:r w:rsidRPr="000C26A7">
        <w:t xml:space="preserve"> kamatna stopa određuje se prilikom povlačenja pojedinačnih tranši te može biti fiksna kamatna stopa ili promjenjiva </w:t>
      </w:r>
      <w:r>
        <w:t>kamatna stopa (EURIBOR + fiksna kamatna marža).</w:t>
      </w:r>
    </w:p>
    <w:p w14:paraId="2F9EAF94" w14:textId="77777777" w:rsidR="00E47613" w:rsidRPr="001135CE" w:rsidRDefault="00E47613" w:rsidP="00E47613">
      <w:pPr>
        <w:pStyle w:val="Odlomakpopisa"/>
        <w:jc w:val="both"/>
        <w:rPr>
          <w:b/>
        </w:rPr>
      </w:pPr>
    </w:p>
    <w:p w14:paraId="13D6CC89" w14:textId="77777777" w:rsidR="002B0BD9" w:rsidRPr="002B0BD9" w:rsidRDefault="002B0BD9" w:rsidP="00446A22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</w:p>
    <w:p w14:paraId="4947733E" w14:textId="77777777" w:rsidR="002D4E42" w:rsidRPr="00332B52" w:rsidRDefault="002D4E42" w:rsidP="002D4E42">
      <w:pPr>
        <w:jc w:val="both"/>
        <w:rPr>
          <w:b/>
          <w:i/>
          <w:u w:val="single"/>
        </w:rPr>
      </w:pPr>
      <w:r w:rsidRPr="00332B52">
        <w:rPr>
          <w:b/>
          <w:i/>
          <w:u w:val="single"/>
        </w:rPr>
        <w:lastRenderedPageBreak/>
        <w:t>UKUPNO AKTIVNA JAMSTVA</w:t>
      </w:r>
    </w:p>
    <w:p w14:paraId="755DAD43" w14:textId="77777777" w:rsidR="00686FB7" w:rsidRPr="0095203C" w:rsidRDefault="00686FB7" w:rsidP="00686FB7">
      <w:pPr>
        <w:jc w:val="both"/>
      </w:pPr>
      <w:r w:rsidRPr="0095203C">
        <w:t xml:space="preserve">Potencijalne obveze na temelju danih aktivnih jamstava, evidentirane su u Glavnoj knjizi državnog proračuna na dan 31. prosinca 2019. godine u okviru </w:t>
      </w:r>
      <w:proofErr w:type="spellStart"/>
      <w:r w:rsidRPr="0095203C">
        <w:t>izvanbilančne</w:t>
      </w:r>
      <w:proofErr w:type="spellEnd"/>
      <w:r w:rsidRPr="0095203C">
        <w:t xml:space="preserve"> evidencije u iznosu od 46.350.340.264,72 kuna, a koja jamstva su dana za zaduživanje kod domaćih i inozemnih banaka u iznosu od 24.108.041.631,30 kuna te kod međunarodnih financijskih institucija u iznosu od 9.518.243.682,56 kuna. U navedeni iznos su uključene i potencijalne obveze za kredite Hrvatske banke za obnovu i razvitak u iznosu od 12.724.054.950,86 kuna za koje nisu davana pojedinačna jamstva, s obzirom da za navedene obveze na temelju Zakona o Hrvatskoj banci za obnovu i razvitak (Narodne novine broj 138/06 i 25/13) jamči Republika Hrvatska. Slijedom navedenoga ukupne potencijalne obveze na temelju danih aktivnih jamstava u odnosu na stanje krajem 2018. godine manje su za 4.461.288.863,52 kuna. </w:t>
      </w:r>
    </w:p>
    <w:p w14:paraId="50E2E771" w14:textId="77777777" w:rsidR="002D4E42" w:rsidRDefault="002D4E42" w:rsidP="002D4E42">
      <w:pPr>
        <w:jc w:val="both"/>
      </w:pPr>
    </w:p>
    <w:p w14:paraId="327167E1" w14:textId="77777777" w:rsidR="002B0BD9" w:rsidRPr="003E387E" w:rsidRDefault="002B0BD9" w:rsidP="002D4E42">
      <w:pPr>
        <w:jc w:val="both"/>
      </w:pPr>
    </w:p>
    <w:p w14:paraId="3F2C9178" w14:textId="77777777" w:rsidR="008E190A" w:rsidRPr="002D4E42" w:rsidRDefault="008E190A" w:rsidP="00FB6E5A">
      <w:pPr>
        <w:jc w:val="both"/>
        <w:rPr>
          <w:b/>
          <w:i/>
          <w:u w:val="single"/>
        </w:rPr>
      </w:pPr>
      <w:r w:rsidRPr="002D4E42">
        <w:rPr>
          <w:b/>
          <w:i/>
          <w:u w:val="single"/>
        </w:rPr>
        <w:t>PROTESTIRANA JAMSTVA</w:t>
      </w:r>
    </w:p>
    <w:p w14:paraId="2BD572B3" w14:textId="77777777" w:rsidR="00BB6652" w:rsidRPr="002D4E42" w:rsidRDefault="00BB6652" w:rsidP="00BB6652">
      <w:pPr>
        <w:jc w:val="both"/>
      </w:pPr>
      <w:r w:rsidRPr="002D4E42">
        <w:t>U državnom proračunu za 201</w:t>
      </w:r>
      <w:r w:rsidR="009909B6" w:rsidRPr="002D4E42">
        <w:t>9</w:t>
      </w:r>
      <w:r w:rsidRPr="002D4E42">
        <w:t xml:space="preserve">. godinu na stavci izdataka za jamstvenu pričuvu planirana su sredstva u iznosu od </w:t>
      </w:r>
      <w:r w:rsidR="002D4E42" w:rsidRPr="002D4E42">
        <w:t>2</w:t>
      </w:r>
      <w:r w:rsidR="00DB7145" w:rsidRPr="002D4E42">
        <w:t>.</w:t>
      </w:r>
      <w:r w:rsidR="002D4E42" w:rsidRPr="002D4E42">
        <w:t>2</w:t>
      </w:r>
      <w:r w:rsidR="009909B6" w:rsidRPr="002D4E42">
        <w:t>50</w:t>
      </w:r>
      <w:r w:rsidRPr="002D4E42">
        <w:t xml:space="preserve">.000.000,00 kuna. </w:t>
      </w:r>
    </w:p>
    <w:p w14:paraId="369E0928" w14:textId="77777777" w:rsidR="00BB6652" w:rsidRPr="002B0BD9" w:rsidRDefault="00BB6652" w:rsidP="00BB6652">
      <w:pPr>
        <w:pStyle w:val="Uvuenotijeloteksta"/>
        <w:ind w:firstLine="1497"/>
      </w:pPr>
    </w:p>
    <w:p w14:paraId="67D20BFC" w14:textId="77777777" w:rsidR="00BB6652" w:rsidRPr="002B0BD9" w:rsidRDefault="00BB6652" w:rsidP="00BB6652">
      <w:pPr>
        <w:jc w:val="both"/>
      </w:pPr>
      <w:r w:rsidRPr="002B0BD9">
        <w:t>U razdoblju o</w:t>
      </w:r>
      <w:r w:rsidR="002C77C9" w:rsidRPr="002B0BD9">
        <w:t>d 1. sij</w:t>
      </w:r>
      <w:r w:rsidR="001232AA" w:rsidRPr="002B0BD9">
        <w:t>ečnja do 31</w:t>
      </w:r>
      <w:r w:rsidR="00BC1358" w:rsidRPr="002B0BD9">
        <w:t xml:space="preserve">. </w:t>
      </w:r>
      <w:r w:rsidR="001232AA" w:rsidRPr="002B0BD9">
        <w:t>prosinca</w:t>
      </w:r>
      <w:r w:rsidR="00BC1358" w:rsidRPr="002B0BD9">
        <w:t xml:space="preserve"> 2019</w:t>
      </w:r>
      <w:r w:rsidRPr="002B0BD9">
        <w:t>. godine na ime protestiranih jamstava izvršena su plaćanja na teret j</w:t>
      </w:r>
      <w:r w:rsidR="00FF1F5F" w:rsidRPr="002B0BD9">
        <w:t xml:space="preserve">amstvene pričuve u iznosu od </w:t>
      </w:r>
      <w:r w:rsidR="00907058" w:rsidRPr="002B0BD9">
        <w:t>2.475.615.984,17</w:t>
      </w:r>
      <w:r w:rsidR="00FF1F5F" w:rsidRPr="002B0BD9">
        <w:t xml:space="preserve"> </w:t>
      </w:r>
      <w:r w:rsidRPr="002B0BD9">
        <w:t xml:space="preserve">kuna. </w:t>
      </w:r>
    </w:p>
    <w:p w14:paraId="0022B531" w14:textId="77777777" w:rsidR="00BB6652" w:rsidRPr="002B0BD9" w:rsidRDefault="00BB6652" w:rsidP="00BB6652">
      <w:pPr>
        <w:jc w:val="both"/>
      </w:pPr>
    </w:p>
    <w:p w14:paraId="4E8DC8D4" w14:textId="77777777" w:rsidR="00A53B9A" w:rsidRPr="002B0BD9" w:rsidRDefault="00BB6652" w:rsidP="00BB6652">
      <w:pPr>
        <w:jc w:val="both"/>
      </w:pPr>
      <w:r w:rsidRPr="002B0BD9">
        <w:t>Najznačajniji iznos po protestiranim jamstvima odnosi s</w:t>
      </w:r>
      <w:r w:rsidR="00FF1F5F" w:rsidRPr="002B0BD9">
        <w:t>e na plaćanje kreditnih obveza</w:t>
      </w:r>
      <w:r w:rsidR="00BC1358" w:rsidRPr="002B0BD9">
        <w:t xml:space="preserve"> Uljanik Grupe i to</w:t>
      </w:r>
      <w:r w:rsidR="00FF1F5F" w:rsidRPr="002B0BD9">
        <w:t xml:space="preserve"> </w:t>
      </w:r>
      <w:r w:rsidR="00632AB5" w:rsidRPr="002B0BD9">
        <w:t>društva Uljanik d.d.</w:t>
      </w:r>
      <w:r w:rsidR="00CC71A3" w:rsidRPr="002B0BD9">
        <w:t>, Pula</w:t>
      </w:r>
      <w:r w:rsidR="00632AB5" w:rsidRPr="002B0BD9">
        <w:t xml:space="preserve"> u iznosu od </w:t>
      </w:r>
      <w:r w:rsidR="00907058" w:rsidRPr="002B0BD9">
        <w:t>1.971.572.945,27</w:t>
      </w:r>
      <w:r w:rsidR="00BC1358" w:rsidRPr="002B0BD9">
        <w:t xml:space="preserve"> </w:t>
      </w:r>
      <w:r w:rsidRPr="002B0BD9">
        <w:t>kuna</w:t>
      </w:r>
      <w:r w:rsidR="001B018C" w:rsidRPr="002B0BD9">
        <w:t xml:space="preserve"> (od čega se iznos od </w:t>
      </w:r>
      <w:r w:rsidR="00907058" w:rsidRPr="002B0BD9">
        <w:t>1.846.061.650,87</w:t>
      </w:r>
      <w:r w:rsidR="001B018C" w:rsidRPr="002B0BD9">
        <w:t xml:space="preserve"> kuna odnosi na glavnicu, iznos od </w:t>
      </w:r>
      <w:r w:rsidR="00BC1358" w:rsidRPr="002B0BD9">
        <w:t xml:space="preserve">97.174.150,56 </w:t>
      </w:r>
      <w:r w:rsidR="001B018C" w:rsidRPr="002B0BD9">
        <w:t xml:space="preserve">kuna na redovnu kamatu te iznos od </w:t>
      </w:r>
      <w:r w:rsidR="00907058" w:rsidRPr="002B0BD9">
        <w:t>28.337.143,84</w:t>
      </w:r>
      <w:r w:rsidR="00BC1358" w:rsidRPr="002B0BD9">
        <w:t xml:space="preserve"> </w:t>
      </w:r>
      <w:r w:rsidR="00907058" w:rsidRPr="002B0BD9">
        <w:t>kuna na naknadu, zateznu kamatu i ostale troškove), društva Uljanik</w:t>
      </w:r>
      <w:r w:rsidR="00C616E5" w:rsidRPr="002B0BD9">
        <w:t xml:space="preserve"> Brodogradilište </w:t>
      </w:r>
      <w:r w:rsidR="00907058" w:rsidRPr="002B0BD9">
        <w:t xml:space="preserve">d.d., Pula u iznosu od </w:t>
      </w:r>
      <w:r w:rsidR="00C616E5" w:rsidRPr="002B0BD9">
        <w:t>5.460.516,24</w:t>
      </w:r>
      <w:r w:rsidR="00907058" w:rsidRPr="002B0BD9">
        <w:t xml:space="preserve"> kuna</w:t>
      </w:r>
      <w:r w:rsidR="00C616E5" w:rsidRPr="002B0BD9">
        <w:t xml:space="preserve"> što se u cijelosti odnosi na zateznu kamatu</w:t>
      </w:r>
      <w:r w:rsidR="00E46EAA" w:rsidRPr="002B0BD9">
        <w:t xml:space="preserve"> i</w:t>
      </w:r>
      <w:r w:rsidR="00907058" w:rsidRPr="002B0BD9">
        <w:t xml:space="preserve"> </w:t>
      </w:r>
      <w:r w:rsidR="00632AB5" w:rsidRPr="002B0BD9">
        <w:t xml:space="preserve">društva </w:t>
      </w:r>
      <w:r w:rsidR="00BC1358" w:rsidRPr="002B0BD9">
        <w:t xml:space="preserve">3. Maj Brodogradilište d.d., Rijeka </w:t>
      </w:r>
      <w:r w:rsidR="00632AB5" w:rsidRPr="002B0BD9">
        <w:t xml:space="preserve">u iznosu od </w:t>
      </w:r>
      <w:r w:rsidR="00C616E5" w:rsidRPr="002B0BD9">
        <w:t>22.606.144,76</w:t>
      </w:r>
      <w:r w:rsidR="001B018C" w:rsidRPr="002B0BD9">
        <w:t xml:space="preserve"> kuna (od čega se iznos od </w:t>
      </w:r>
      <w:r w:rsidR="001603FD" w:rsidRPr="002B0BD9">
        <w:t>602.745,24</w:t>
      </w:r>
      <w:r w:rsidR="001B018C" w:rsidRPr="002B0BD9">
        <w:t xml:space="preserve"> kuna odnosi na </w:t>
      </w:r>
      <w:r w:rsidR="00C616E5" w:rsidRPr="002B0BD9">
        <w:t xml:space="preserve">redovnu </w:t>
      </w:r>
      <w:r w:rsidR="0050619C" w:rsidRPr="002B0BD9">
        <w:t xml:space="preserve">kamatu te iznos od </w:t>
      </w:r>
      <w:r w:rsidR="00A53B9A" w:rsidRPr="002B0BD9">
        <w:t xml:space="preserve">22.003.399,52 </w:t>
      </w:r>
      <w:r w:rsidR="0050619C" w:rsidRPr="002B0BD9">
        <w:t xml:space="preserve">kuna na </w:t>
      </w:r>
      <w:r w:rsidR="00A53B9A" w:rsidRPr="002B0BD9">
        <w:t>naknadu</w:t>
      </w:r>
      <w:r w:rsidR="0050619C" w:rsidRPr="002B0BD9">
        <w:t>)</w:t>
      </w:r>
      <w:r w:rsidR="001B018C" w:rsidRPr="002B0BD9">
        <w:t xml:space="preserve">. </w:t>
      </w:r>
    </w:p>
    <w:p w14:paraId="305E576B" w14:textId="77777777" w:rsidR="00A53B9A" w:rsidRPr="002B0BD9" w:rsidRDefault="00A53B9A" w:rsidP="00BB6652">
      <w:pPr>
        <w:jc w:val="both"/>
      </w:pPr>
    </w:p>
    <w:p w14:paraId="2E4C6309" w14:textId="77777777" w:rsidR="00BB6652" w:rsidRPr="00CD3F24" w:rsidRDefault="00BB6652" w:rsidP="00353478">
      <w:pPr>
        <w:jc w:val="both"/>
      </w:pPr>
      <w:r w:rsidRPr="008A47FC">
        <w:t>Preostala plaćanja odnose se na izmirenje kreditnih ob</w:t>
      </w:r>
      <w:r w:rsidR="001E01B4" w:rsidRPr="008A47FC">
        <w:t xml:space="preserve">veza </w:t>
      </w:r>
      <w:r w:rsidR="009F0E4C" w:rsidRPr="008A47FC">
        <w:t xml:space="preserve">društva </w:t>
      </w:r>
      <w:r w:rsidR="00FF1F5F" w:rsidRPr="008A47FC">
        <w:t xml:space="preserve">HŽ Infrastruktura d.o.o. u iznosu od </w:t>
      </w:r>
      <w:r w:rsidR="00E46EAA" w:rsidRPr="008A47FC">
        <w:t>201.712.170,99</w:t>
      </w:r>
      <w:r w:rsidR="00FF1F5F" w:rsidRPr="008A47FC">
        <w:t xml:space="preserve"> kuna</w:t>
      </w:r>
      <w:r w:rsidR="009F0E4C" w:rsidRPr="008A47FC">
        <w:t xml:space="preserve"> (od čega se iznos od </w:t>
      </w:r>
      <w:r w:rsidR="00E46EAA" w:rsidRPr="008A47FC">
        <w:t>182.153.795,56</w:t>
      </w:r>
      <w:r w:rsidR="009F0E4C" w:rsidRPr="008A47FC">
        <w:t xml:space="preserve"> kuna odn</w:t>
      </w:r>
      <w:r w:rsidR="00A53B9A" w:rsidRPr="008A47FC">
        <w:t>osi na glavnicu</w:t>
      </w:r>
      <w:r w:rsidR="00E46EAA" w:rsidRPr="008A47FC">
        <w:t>,</w:t>
      </w:r>
      <w:r w:rsidR="00A53B9A" w:rsidRPr="008A47FC">
        <w:t xml:space="preserve"> </w:t>
      </w:r>
      <w:r w:rsidR="00E46EAA" w:rsidRPr="008A47FC">
        <w:t>i</w:t>
      </w:r>
      <w:r w:rsidR="009F0E4C" w:rsidRPr="008A47FC">
        <w:t xml:space="preserve">znos od </w:t>
      </w:r>
      <w:r w:rsidR="00E46EAA" w:rsidRPr="008A47FC">
        <w:t>19.444.015,75</w:t>
      </w:r>
      <w:r w:rsidR="009F0E4C" w:rsidRPr="008A47FC">
        <w:t xml:space="preserve"> kuna na redovnu kamatu</w:t>
      </w:r>
      <w:r w:rsidR="00E46EAA" w:rsidRPr="008A47FC">
        <w:t xml:space="preserve"> te iznos od 114.359,68 kuna na naknadu</w:t>
      </w:r>
      <w:r w:rsidR="00A53B9A" w:rsidRPr="008A47FC">
        <w:t xml:space="preserve">), </w:t>
      </w:r>
      <w:r w:rsidR="00FF1F5F" w:rsidRPr="008A47FC">
        <w:t xml:space="preserve">društva </w:t>
      </w:r>
      <w:r w:rsidR="001E01B4" w:rsidRPr="008A47FC">
        <w:t>Imunološki zavod</w:t>
      </w:r>
      <w:r w:rsidR="00FF1F5F" w:rsidRPr="008A47FC">
        <w:t xml:space="preserve"> d.d. u iznosu od </w:t>
      </w:r>
      <w:r w:rsidR="00E46EAA" w:rsidRPr="008A47FC">
        <w:t>4.221.118,50</w:t>
      </w:r>
      <w:r w:rsidR="001E01B4" w:rsidRPr="008A47FC">
        <w:t xml:space="preserve"> kuna</w:t>
      </w:r>
      <w:r w:rsidR="00782B46" w:rsidRPr="008A47FC">
        <w:t xml:space="preserve"> (od čega se iznos od </w:t>
      </w:r>
      <w:r w:rsidR="00E46EAA" w:rsidRPr="008A47FC">
        <w:t>4.144.225,36</w:t>
      </w:r>
      <w:r w:rsidR="00782B46" w:rsidRPr="008A47FC">
        <w:t xml:space="preserve"> kuna odnosi na glavnicu</w:t>
      </w:r>
      <w:r w:rsidR="00A53B9A" w:rsidRPr="008A47FC">
        <w:t>,</w:t>
      </w:r>
      <w:r w:rsidR="00782B46" w:rsidRPr="008A47FC">
        <w:t xml:space="preserve"> iznos od </w:t>
      </w:r>
      <w:r w:rsidR="00E46EAA" w:rsidRPr="008A47FC">
        <w:t>76.477,41</w:t>
      </w:r>
      <w:r w:rsidR="00782B46" w:rsidRPr="008A47FC">
        <w:t xml:space="preserve"> kuna na redovnu kamatu</w:t>
      </w:r>
      <w:r w:rsidR="00A53B9A" w:rsidRPr="008A47FC">
        <w:t xml:space="preserve"> te iznos od 415,73 kuna na zateznu kamatu</w:t>
      </w:r>
      <w:r w:rsidR="00782B46" w:rsidRPr="008A47FC">
        <w:t>)</w:t>
      </w:r>
      <w:r w:rsidR="00E46EAA" w:rsidRPr="008A47FC">
        <w:t>,</w:t>
      </w:r>
      <w:r w:rsidR="00A53B9A" w:rsidRPr="008A47FC">
        <w:t xml:space="preserve"> društva Brodarski institut</w:t>
      </w:r>
      <w:r w:rsidR="00087EB1" w:rsidRPr="008A47FC">
        <w:t xml:space="preserve"> d.o.o.</w:t>
      </w:r>
      <w:r w:rsidR="00A53B9A" w:rsidRPr="008A47FC">
        <w:t xml:space="preserve"> u iznosu od </w:t>
      </w:r>
      <w:r w:rsidR="00E46EAA" w:rsidRPr="008A47FC">
        <w:t>5.975.432,19</w:t>
      </w:r>
      <w:r w:rsidR="00A53B9A" w:rsidRPr="008A47FC">
        <w:t xml:space="preserve"> kuna (od čega se iznos od </w:t>
      </w:r>
      <w:r w:rsidR="00E46EAA" w:rsidRPr="008A47FC">
        <w:t>3.592.511,05</w:t>
      </w:r>
      <w:r w:rsidR="00A53B9A" w:rsidRPr="008A47FC">
        <w:t xml:space="preserve"> kuna odnosi na glavnicu te iznos od </w:t>
      </w:r>
      <w:r w:rsidR="00E46EAA" w:rsidRPr="008A47FC">
        <w:t xml:space="preserve">2.382.921,14 kuna na redovnu kamatu), društva Uljanik plovidba d.d. u iznosu od 263.562.061,05 kuna (od čega se iznos od </w:t>
      </w:r>
      <w:r w:rsidR="001603FD" w:rsidRPr="008A47FC">
        <w:t xml:space="preserve">260.858.874,05 kuna odnosi na glavnicu, </w:t>
      </w:r>
      <w:r w:rsidR="00E46EAA" w:rsidRPr="008A47FC">
        <w:t xml:space="preserve">iznos od </w:t>
      </w:r>
      <w:r w:rsidR="001603FD" w:rsidRPr="008A47FC">
        <w:t>2.481.488,06</w:t>
      </w:r>
      <w:r w:rsidR="00E46EAA" w:rsidRPr="008A47FC">
        <w:t xml:space="preserve"> kuna na redovnu kamatu</w:t>
      </w:r>
      <w:r w:rsidR="001603FD" w:rsidRPr="008A47FC">
        <w:t xml:space="preserve"> te iznos od 221.698,94 kuna na zateznu kamatu</w:t>
      </w:r>
      <w:r w:rsidR="00B51937" w:rsidRPr="00CD3F24">
        <w:t xml:space="preserve">) i društva </w:t>
      </w:r>
      <w:r w:rsidR="00087EB1" w:rsidRPr="00CD3F24">
        <w:t>Đuro Đaković specijalna vozila</w:t>
      </w:r>
      <w:r w:rsidR="00353478" w:rsidRPr="00CD3F24">
        <w:t xml:space="preserve"> d.d. u iznosu od 505.595,17 kuna</w:t>
      </w:r>
      <w:r w:rsidR="00087EB1" w:rsidRPr="00CD3F24">
        <w:t xml:space="preserve"> </w:t>
      </w:r>
      <w:r w:rsidR="00353478" w:rsidRPr="00CD3F24">
        <w:t>(od čega se iznos od 505.294,77 kuna odnosi na redovnu kamatu i iznos od 300,40 kuna na naknadu).</w:t>
      </w:r>
    </w:p>
    <w:p w14:paraId="43802ED4" w14:textId="77777777" w:rsidR="00B41888" w:rsidRPr="002B0BD9" w:rsidRDefault="00B41888" w:rsidP="00A53B9A">
      <w:pPr>
        <w:pStyle w:val="Uvuenotijeloteksta"/>
        <w:ind w:firstLine="0"/>
      </w:pPr>
    </w:p>
    <w:p w14:paraId="23E6ADD5" w14:textId="11C2A110" w:rsidR="000A1F12" w:rsidRPr="000A1F12" w:rsidRDefault="000A1F12" w:rsidP="000A1F12">
      <w:pPr>
        <w:jc w:val="both"/>
      </w:pPr>
      <w:r w:rsidRPr="000A1F12">
        <w:t>Na ime potraživanja za protestirana i plaćena državna jamstva, tijekom 2019. godine izvršen je povrat sredstava u Državni proračun u iznosu od 49.993.431,67 kuna i stečene su dionice društava u iznosu od 126.114.718,80 kuna.</w:t>
      </w:r>
    </w:p>
    <w:p w14:paraId="63A78D5B" w14:textId="77777777" w:rsidR="000A1F12" w:rsidRPr="000A1F12" w:rsidRDefault="000A1F12" w:rsidP="000A1F12">
      <w:pPr>
        <w:jc w:val="both"/>
      </w:pPr>
    </w:p>
    <w:p w14:paraId="59B9BBF7" w14:textId="2DE6D91E" w:rsidR="009315FE" w:rsidRPr="00B247FB" w:rsidRDefault="00B247FB" w:rsidP="00444BFE">
      <w:pPr>
        <w:jc w:val="both"/>
      </w:pPr>
      <w:r w:rsidRPr="000A1F12">
        <w:t>U stečajnom</w:t>
      </w:r>
      <w:r w:rsidR="00945CC1" w:rsidRPr="000A1F12">
        <w:t xml:space="preserve"> postup</w:t>
      </w:r>
      <w:r w:rsidRPr="000A1F12">
        <w:t>ku</w:t>
      </w:r>
      <w:r w:rsidR="00444BFE" w:rsidRPr="000A1F12">
        <w:t xml:space="preserve"> </w:t>
      </w:r>
      <w:r w:rsidR="001E103D" w:rsidRPr="000A1F12">
        <w:t xml:space="preserve">društva </w:t>
      </w:r>
      <w:proofErr w:type="spellStart"/>
      <w:r w:rsidR="001E103D" w:rsidRPr="000A1F12">
        <w:t>Termomehanika</w:t>
      </w:r>
      <w:proofErr w:type="spellEnd"/>
      <w:r w:rsidR="001E103D" w:rsidRPr="000A1F12">
        <w:t xml:space="preserve"> d.o.o. u stečaju</w:t>
      </w:r>
      <w:r w:rsidR="00945CC1" w:rsidRPr="000A1F12">
        <w:t xml:space="preserve"> naplaćen je iznos od </w:t>
      </w:r>
      <w:r w:rsidR="00945CC1" w:rsidRPr="00B247FB">
        <w:t>53.536,60 kuna</w:t>
      </w:r>
      <w:r w:rsidR="001E103D" w:rsidRPr="00B247FB">
        <w:t xml:space="preserve">, </w:t>
      </w:r>
      <w:r w:rsidRPr="00B247FB">
        <w:t>u stečajnom postupku</w:t>
      </w:r>
      <w:r w:rsidR="009315FE" w:rsidRPr="00B247FB">
        <w:t xml:space="preserve"> društva KIO d.o.o. u stečaju iznos od 208.745,74 kuna te</w:t>
      </w:r>
      <w:r w:rsidR="001E103D" w:rsidRPr="00B247FB">
        <w:t xml:space="preserve"> </w:t>
      </w:r>
      <w:r w:rsidRPr="00B247FB">
        <w:t>u stečajnom postupku</w:t>
      </w:r>
      <w:r w:rsidR="009315FE" w:rsidRPr="00B247FB">
        <w:t xml:space="preserve"> </w:t>
      </w:r>
      <w:r w:rsidR="001E103D" w:rsidRPr="00B247FB">
        <w:t xml:space="preserve">društva Produkcija </w:t>
      </w:r>
      <w:proofErr w:type="spellStart"/>
      <w:r w:rsidR="001E103D" w:rsidRPr="00B247FB">
        <w:t>Libertas</w:t>
      </w:r>
      <w:proofErr w:type="spellEnd"/>
      <w:r w:rsidR="001E103D" w:rsidRPr="00B247FB">
        <w:t xml:space="preserve"> d.o.o. u stečaju </w:t>
      </w:r>
      <w:r w:rsidR="009315FE" w:rsidRPr="00B247FB">
        <w:t>iznos od 55.991,55 kuna.</w:t>
      </w:r>
    </w:p>
    <w:p w14:paraId="7B1BC142" w14:textId="77777777" w:rsidR="009315FE" w:rsidRPr="00B247FB" w:rsidRDefault="009315FE" w:rsidP="00444BFE">
      <w:pPr>
        <w:jc w:val="both"/>
      </w:pPr>
    </w:p>
    <w:p w14:paraId="33A99A7B" w14:textId="699E33CF" w:rsidR="009315FE" w:rsidRPr="00AC46F4" w:rsidRDefault="009315FE" w:rsidP="009315FE">
      <w:pPr>
        <w:jc w:val="both"/>
      </w:pPr>
      <w:r w:rsidRPr="00AC46F4">
        <w:t xml:space="preserve">Za društva </w:t>
      </w:r>
      <w:proofErr w:type="spellStart"/>
      <w:r w:rsidRPr="00AC46F4">
        <w:t>Helios</w:t>
      </w:r>
      <w:proofErr w:type="spellEnd"/>
      <w:r w:rsidRPr="00AC46F4">
        <w:t xml:space="preserve"> </w:t>
      </w:r>
      <w:proofErr w:type="spellStart"/>
      <w:r w:rsidRPr="00AC46F4">
        <w:t>Faros</w:t>
      </w:r>
      <w:proofErr w:type="spellEnd"/>
      <w:r w:rsidRPr="00AC46F4">
        <w:t xml:space="preserve"> d.d. u stečaju, Vis d.d. u stečaju i Modra špilja d.d. u stečaju </w:t>
      </w:r>
      <w:r w:rsidR="00496EB6" w:rsidRPr="00AC46F4">
        <w:t>prihvaćeni</w:t>
      </w:r>
      <w:r w:rsidRPr="00AC46F4">
        <w:t xml:space="preserve"> su Stečajni planovi te</w:t>
      </w:r>
      <w:r w:rsidR="00AC46F4" w:rsidRPr="00AC46F4">
        <w:t>meljem kojih</w:t>
      </w:r>
      <w:r w:rsidRPr="00AC46F4">
        <w:t xml:space="preserve"> se </w:t>
      </w:r>
      <w:r w:rsidR="00AC46F4" w:rsidRPr="00AC46F4">
        <w:t>tražbine</w:t>
      </w:r>
      <w:r w:rsidRPr="00AC46F4">
        <w:t xml:space="preserve"> Ministarstva financija s osnova protestiranih </w:t>
      </w:r>
      <w:r w:rsidR="00AC46F4" w:rsidRPr="00AC46F4">
        <w:t xml:space="preserve">i plaćenih </w:t>
      </w:r>
      <w:r w:rsidRPr="00AC46F4">
        <w:t>dr</w:t>
      </w:r>
      <w:r w:rsidR="00AC46F4" w:rsidRPr="00AC46F4">
        <w:t>žavnih jamstava namiruju dijelom</w:t>
      </w:r>
      <w:r w:rsidRPr="00AC46F4">
        <w:t xml:space="preserve"> u novcu, </w:t>
      </w:r>
      <w:r w:rsidR="00AC46F4" w:rsidRPr="00AC46F4">
        <w:t xml:space="preserve">a </w:t>
      </w:r>
      <w:r w:rsidRPr="00AC46F4">
        <w:t xml:space="preserve">dijelom </w:t>
      </w:r>
      <w:r w:rsidR="00AC46F4" w:rsidRPr="00AC46F4">
        <w:t>stjecanjem vlasničkih udjela u imovini društava.</w:t>
      </w:r>
    </w:p>
    <w:p w14:paraId="478D0A69" w14:textId="72A99AB5" w:rsidR="00AC46F4" w:rsidRDefault="00AC46F4" w:rsidP="00444BFE">
      <w:pPr>
        <w:jc w:val="both"/>
      </w:pPr>
    </w:p>
    <w:p w14:paraId="0070A6A3" w14:textId="42F98890" w:rsidR="001C4A0D" w:rsidRDefault="0087203C" w:rsidP="00444BFE">
      <w:pPr>
        <w:jc w:val="both"/>
      </w:pPr>
      <w:r w:rsidRPr="00352C7D">
        <w:t xml:space="preserve">Rješenjem Trgovačkog suda u Splitu Poslovni broj: 11.St-9/2015-365 od 21. studenoga 2018. godine potvrđen je Stečajni plan za društvo </w:t>
      </w:r>
      <w:proofErr w:type="spellStart"/>
      <w:r w:rsidRPr="00352C7D">
        <w:t>Helios</w:t>
      </w:r>
      <w:proofErr w:type="spellEnd"/>
      <w:r w:rsidRPr="00352C7D">
        <w:t xml:space="preserve"> </w:t>
      </w:r>
      <w:proofErr w:type="spellStart"/>
      <w:r w:rsidRPr="00352C7D">
        <w:t>Faros</w:t>
      </w:r>
      <w:proofErr w:type="spellEnd"/>
      <w:r w:rsidRPr="00352C7D">
        <w:t xml:space="preserve"> d.d. u stečaju.</w:t>
      </w:r>
      <w:r w:rsidR="001C4A0D">
        <w:t xml:space="preserve"> Navedeno Rješenje potvrđeno je Rješenjem Visokog trgovačkog suda Republike Hrvatske Poslovni broj: 77 </w:t>
      </w:r>
      <w:proofErr w:type="spellStart"/>
      <w:r w:rsidR="001C4A0D">
        <w:t>Pž</w:t>
      </w:r>
      <w:proofErr w:type="spellEnd"/>
      <w:r w:rsidR="001C4A0D">
        <w:t>-7557/2018-4 od 27. veljače 2019. godine.</w:t>
      </w:r>
    </w:p>
    <w:p w14:paraId="6F04AA6B" w14:textId="77777777" w:rsidR="001C4A0D" w:rsidRPr="00352C7D" w:rsidRDefault="001C4A0D" w:rsidP="00444BFE">
      <w:pPr>
        <w:jc w:val="both"/>
      </w:pPr>
    </w:p>
    <w:p w14:paraId="11AC0E6A" w14:textId="5F939D3B" w:rsidR="009315FE" w:rsidRPr="00352C7D" w:rsidRDefault="0087203C" w:rsidP="00352C7D">
      <w:pPr>
        <w:jc w:val="both"/>
      </w:pPr>
      <w:r w:rsidRPr="00352C7D">
        <w:t>Sukladno Stečajnom planu t</w:t>
      </w:r>
      <w:r w:rsidR="009315FE" w:rsidRPr="00352C7D">
        <w:t>ražbina</w:t>
      </w:r>
      <w:r w:rsidRPr="00352C7D">
        <w:t xml:space="preserve"> Ministarstva financija</w:t>
      </w:r>
      <w:r w:rsidR="009315FE" w:rsidRPr="00352C7D">
        <w:t xml:space="preserve"> prema društvu</w:t>
      </w:r>
      <w:r w:rsidR="001E103D" w:rsidRPr="00352C7D">
        <w:t xml:space="preserve"> </w:t>
      </w:r>
      <w:proofErr w:type="spellStart"/>
      <w:r w:rsidR="001E103D" w:rsidRPr="00352C7D">
        <w:t>Helios</w:t>
      </w:r>
      <w:proofErr w:type="spellEnd"/>
      <w:r w:rsidR="001E103D" w:rsidRPr="00352C7D">
        <w:t xml:space="preserve"> </w:t>
      </w:r>
      <w:proofErr w:type="spellStart"/>
      <w:r w:rsidR="001E103D" w:rsidRPr="00352C7D">
        <w:t>Faros</w:t>
      </w:r>
      <w:proofErr w:type="spellEnd"/>
      <w:r w:rsidR="001E103D" w:rsidRPr="00352C7D">
        <w:t xml:space="preserve"> d.d. u stečaju</w:t>
      </w:r>
      <w:r w:rsidR="009315FE" w:rsidRPr="00352C7D">
        <w:t xml:space="preserve"> s osnova</w:t>
      </w:r>
      <w:r w:rsidR="001E103D" w:rsidRPr="00352C7D">
        <w:t xml:space="preserve"> </w:t>
      </w:r>
      <w:r w:rsidR="009315FE" w:rsidRPr="00352C7D">
        <w:t>protestiranih</w:t>
      </w:r>
      <w:r w:rsidRPr="00352C7D">
        <w:t xml:space="preserve"> i plaćenih</w:t>
      </w:r>
      <w:r w:rsidR="009315FE" w:rsidRPr="00352C7D">
        <w:t xml:space="preserve"> državnih jamstava djelom je namirena uplatom sredstava u korist Državnog proračuna u </w:t>
      </w:r>
      <w:r w:rsidR="001E103D" w:rsidRPr="00352C7D">
        <w:t>iznos</w:t>
      </w:r>
      <w:r w:rsidR="009315FE" w:rsidRPr="00352C7D">
        <w:t>u</w:t>
      </w:r>
      <w:r w:rsidR="001E103D" w:rsidRPr="00352C7D">
        <w:t xml:space="preserve"> od 26.934.540,75 kuna</w:t>
      </w:r>
      <w:r w:rsidR="009315FE" w:rsidRPr="00352C7D">
        <w:t xml:space="preserve">, a dijelom stjecanjem dionica društva </w:t>
      </w:r>
      <w:proofErr w:type="spellStart"/>
      <w:r w:rsidR="009315FE" w:rsidRPr="00352C7D">
        <w:t>Helios</w:t>
      </w:r>
      <w:proofErr w:type="spellEnd"/>
      <w:r w:rsidR="009315FE" w:rsidRPr="00352C7D">
        <w:t xml:space="preserve"> </w:t>
      </w:r>
      <w:proofErr w:type="spellStart"/>
      <w:r w:rsidR="009315FE" w:rsidRPr="00352C7D">
        <w:t>Faros</w:t>
      </w:r>
      <w:proofErr w:type="spellEnd"/>
      <w:r w:rsidR="009315FE" w:rsidRPr="00352C7D">
        <w:t xml:space="preserve"> d.d. u stečaju u iznosu od 26.934.540,76 kuna.</w:t>
      </w:r>
      <w:r w:rsidRPr="00352C7D">
        <w:t xml:space="preserve"> Za preostali iznos tražbine od </w:t>
      </w:r>
      <w:r w:rsidR="00352C7D" w:rsidRPr="00352C7D">
        <w:t>100.558.447,63 kuna</w:t>
      </w:r>
      <w:r w:rsidR="00D2284F">
        <w:t xml:space="preserve"> na ime zateznih kamata</w:t>
      </w:r>
      <w:r w:rsidR="00352C7D" w:rsidRPr="00352C7D">
        <w:t xml:space="preserve"> u tijeku je sudski spor te će za slučaj da ta tražbina bude pravomoćnom presudom nadležnog suda u cijelosti ili djelomično utvrđena tražbinom Ministarstva financija, isto steći dionice društva </w:t>
      </w:r>
      <w:proofErr w:type="spellStart"/>
      <w:r w:rsidR="00352C7D" w:rsidRPr="00352C7D">
        <w:t>Helios</w:t>
      </w:r>
      <w:proofErr w:type="spellEnd"/>
      <w:r w:rsidR="00352C7D" w:rsidRPr="00352C7D">
        <w:t xml:space="preserve"> </w:t>
      </w:r>
      <w:proofErr w:type="spellStart"/>
      <w:r w:rsidR="00352C7D" w:rsidRPr="00352C7D">
        <w:t>Faros</w:t>
      </w:r>
      <w:proofErr w:type="spellEnd"/>
      <w:r w:rsidR="00352C7D" w:rsidRPr="00352C7D">
        <w:t xml:space="preserve"> d.d. u stečaju.</w:t>
      </w:r>
    </w:p>
    <w:p w14:paraId="7F6A5D38" w14:textId="3990FA03" w:rsidR="00352C7D" w:rsidRPr="002B0BD9" w:rsidRDefault="00352C7D" w:rsidP="00444BFE">
      <w:pPr>
        <w:jc w:val="both"/>
        <w:rPr>
          <w:highlight w:val="yellow"/>
        </w:rPr>
      </w:pPr>
    </w:p>
    <w:p w14:paraId="5E430935" w14:textId="70A96C4A" w:rsidR="0023328C" w:rsidRPr="002B0BD9" w:rsidRDefault="0023328C" w:rsidP="009315FE">
      <w:pPr>
        <w:jc w:val="both"/>
      </w:pPr>
      <w:r w:rsidRPr="002B0BD9">
        <w:t xml:space="preserve">Nadalje, Rješenjem Trgovačkog suda u Splitu Poslovni broj: 1. St.-172/2014-291 od 22. svibnja 2019. godine </w:t>
      </w:r>
      <w:r w:rsidR="005234B5" w:rsidRPr="002B0BD9">
        <w:t>p</w:t>
      </w:r>
      <w:r w:rsidRPr="002B0BD9">
        <w:t>otvrđen je Stečajni plan za društvo Vis d.d. u stečaju.</w:t>
      </w:r>
    </w:p>
    <w:p w14:paraId="71433A34" w14:textId="5B6A4987" w:rsidR="0023328C" w:rsidRPr="002B0BD9" w:rsidRDefault="0023328C" w:rsidP="009315FE">
      <w:pPr>
        <w:jc w:val="both"/>
      </w:pPr>
    </w:p>
    <w:p w14:paraId="670C25F2" w14:textId="0A2C1B7B" w:rsidR="009315FE" w:rsidRPr="0023328C" w:rsidRDefault="0023328C" w:rsidP="009315FE">
      <w:pPr>
        <w:jc w:val="both"/>
      </w:pPr>
      <w:r w:rsidRPr="0023328C">
        <w:t xml:space="preserve">Sukladno Stečajnom planu </w:t>
      </w:r>
      <w:r w:rsidR="009315FE" w:rsidRPr="0023328C">
        <w:t>tražbina</w:t>
      </w:r>
      <w:r w:rsidRPr="0023328C">
        <w:t xml:space="preserve"> Ministarstva financija</w:t>
      </w:r>
      <w:r w:rsidR="009315FE" w:rsidRPr="0023328C">
        <w:t xml:space="preserve"> prema društvu </w:t>
      </w:r>
      <w:r w:rsidR="001E103D" w:rsidRPr="0023328C">
        <w:t>Vis d.d. u stečaju</w:t>
      </w:r>
      <w:r w:rsidR="009315FE" w:rsidRPr="0023328C">
        <w:t xml:space="preserve"> s osnova protestiranih</w:t>
      </w:r>
      <w:r w:rsidRPr="0023328C">
        <w:t xml:space="preserve"> i plaćenih</w:t>
      </w:r>
      <w:r w:rsidR="009315FE" w:rsidRPr="0023328C">
        <w:t xml:space="preserve"> državnih jamstava djelom je namirena uplatom sredstava u korist Državnog proračuna u iznosu od</w:t>
      </w:r>
      <w:r w:rsidR="001E103D" w:rsidRPr="0023328C">
        <w:t xml:space="preserve"> </w:t>
      </w:r>
      <w:r w:rsidR="009315FE" w:rsidRPr="0023328C">
        <w:t xml:space="preserve">12.523.456,71 kuna, dijelom stjecanjem dionica </w:t>
      </w:r>
      <w:r w:rsidR="00B247FB" w:rsidRPr="0023328C">
        <w:t xml:space="preserve">društva Vis d.d. u stečaju </w:t>
      </w:r>
      <w:r w:rsidR="009315FE" w:rsidRPr="0023328C">
        <w:t>u iznosu od 46.318.406,58 kuna</w:t>
      </w:r>
      <w:r w:rsidRPr="0023328C">
        <w:t xml:space="preserve"> te je preostali iznos tražbine</w:t>
      </w:r>
      <w:r w:rsidR="00D2284F">
        <w:t xml:space="preserve"> na ime zatezne kamate</w:t>
      </w:r>
      <w:r w:rsidRPr="0023328C">
        <w:t xml:space="preserve"> </w:t>
      </w:r>
      <w:r w:rsidR="00B247FB" w:rsidRPr="0023328C">
        <w:t xml:space="preserve">od </w:t>
      </w:r>
      <w:r w:rsidR="009315FE" w:rsidRPr="0023328C">
        <w:t>21.267.735,75 kuna</w:t>
      </w:r>
      <w:r w:rsidRPr="0023328C">
        <w:t xml:space="preserve"> otpisan.</w:t>
      </w:r>
    </w:p>
    <w:p w14:paraId="455C636B" w14:textId="31848680" w:rsidR="009315FE" w:rsidRDefault="009315FE" w:rsidP="00444BFE">
      <w:pPr>
        <w:jc w:val="both"/>
      </w:pPr>
    </w:p>
    <w:p w14:paraId="4428B045" w14:textId="6B5C7969" w:rsidR="005234B5" w:rsidRDefault="005234B5" w:rsidP="00444BFE">
      <w:pPr>
        <w:jc w:val="both"/>
      </w:pPr>
      <w:r w:rsidRPr="00352C7D">
        <w:t>Rješenjem Trgovačkog suda u Splitu</w:t>
      </w:r>
      <w:r w:rsidRPr="005234B5">
        <w:t xml:space="preserve"> </w:t>
      </w:r>
      <w:r w:rsidRPr="009766F3">
        <w:t>Poslovni broj: 11.St-</w:t>
      </w:r>
      <w:r>
        <w:t>113/2014-347 od 16. srpnja 2019. godine potvrđen je Stečajni plan za društvo Modra špilja d.d. u stečaju.</w:t>
      </w:r>
    </w:p>
    <w:p w14:paraId="55AAB35E" w14:textId="77777777" w:rsidR="005234B5" w:rsidRPr="0023328C" w:rsidRDefault="005234B5" w:rsidP="00444BFE">
      <w:pPr>
        <w:jc w:val="both"/>
      </w:pPr>
    </w:p>
    <w:p w14:paraId="5B85CEF5" w14:textId="63E5D3A0" w:rsidR="00B247FB" w:rsidRPr="005234B5" w:rsidRDefault="005234B5" w:rsidP="00B247FB">
      <w:pPr>
        <w:jc w:val="both"/>
      </w:pPr>
      <w:r w:rsidRPr="005234B5">
        <w:t>Sukladno Stečajnom planu t</w:t>
      </w:r>
      <w:r w:rsidR="00B247FB" w:rsidRPr="005234B5">
        <w:t>ražbina</w:t>
      </w:r>
      <w:r w:rsidRPr="005234B5">
        <w:t xml:space="preserve"> Ministarstva financija</w:t>
      </w:r>
      <w:r w:rsidR="00B247FB" w:rsidRPr="005234B5">
        <w:t xml:space="preserve"> prema društvu</w:t>
      </w:r>
      <w:r w:rsidR="001E103D" w:rsidRPr="005234B5">
        <w:t xml:space="preserve"> Modra špilja d.d. u stečaju </w:t>
      </w:r>
      <w:r w:rsidR="00B247FB" w:rsidRPr="005234B5">
        <w:t>s osnova protestiranih</w:t>
      </w:r>
      <w:r w:rsidRPr="005234B5">
        <w:t xml:space="preserve"> i plaćenih</w:t>
      </w:r>
      <w:r w:rsidR="00B247FB" w:rsidRPr="005234B5">
        <w:t xml:space="preserve"> državnih jamstava djelom je namirena uplatom sredstava u korist Državnog proračuna u iznosu od 10.217.160,32 kuna, a </w:t>
      </w:r>
      <w:r w:rsidRPr="005234B5">
        <w:t>za preostali iznos tražbine od 52.861.771,46 kuna Ministarstvo financija steklo je dionice</w:t>
      </w:r>
      <w:r w:rsidR="00B247FB" w:rsidRPr="005234B5">
        <w:t xml:space="preserve"> druš</w:t>
      </w:r>
      <w:r w:rsidRPr="005234B5">
        <w:t>tva Modra špilja d.d. u stečaju.</w:t>
      </w:r>
    </w:p>
    <w:p w14:paraId="5FFCF3CD" w14:textId="0F75A789" w:rsidR="00444BFE" w:rsidRDefault="00444BFE" w:rsidP="00B247FB">
      <w:pPr>
        <w:jc w:val="both"/>
      </w:pPr>
    </w:p>
    <w:p w14:paraId="28547DCE" w14:textId="2675762B" w:rsidR="002A27BC" w:rsidRDefault="002A27BC" w:rsidP="00B247FB">
      <w:pPr>
        <w:jc w:val="both"/>
      </w:pPr>
      <w:r>
        <w:t xml:space="preserve">Rješenjem Trgovačkog suda u Split Poslovni broj: 1 St-879/2018-42 od </w:t>
      </w:r>
      <w:r w:rsidR="00D2284F">
        <w:t>19. lipnja 2019. godine utvrđeno</w:t>
      </w:r>
      <w:r>
        <w:t xml:space="preserve"> </w:t>
      </w:r>
      <w:r w:rsidR="00D2284F">
        <w:t>je</w:t>
      </w:r>
      <w:r>
        <w:t xml:space="preserve"> prihvaćanje plana restrukturiranja i </w:t>
      </w:r>
      <w:r w:rsidR="009F3E50">
        <w:t>potvrđen j</w:t>
      </w:r>
      <w:r w:rsidR="00D2284F">
        <w:t>e</w:t>
      </w:r>
      <w:r>
        <w:t xml:space="preserve"> </w:t>
      </w:r>
      <w:proofErr w:type="spellStart"/>
      <w:r>
        <w:t>predstečajni</w:t>
      </w:r>
      <w:proofErr w:type="spellEnd"/>
      <w:r>
        <w:t xml:space="preserve"> sporazum zaključen između dužnika </w:t>
      </w:r>
      <w:proofErr w:type="spellStart"/>
      <w:r>
        <w:t>Olma</w:t>
      </w:r>
      <w:proofErr w:type="spellEnd"/>
      <w:r>
        <w:t xml:space="preserve"> d.d. i njegovih vjerovnika.</w:t>
      </w:r>
      <w:r w:rsidR="00AA79A9">
        <w:t xml:space="preserve"> Navedeno Rješenje postalo je pravomoćno dana 5. srpnja 2019. godine.</w:t>
      </w:r>
    </w:p>
    <w:p w14:paraId="2FA8FDC6" w14:textId="07677360" w:rsidR="002A27BC" w:rsidRPr="00B247FB" w:rsidRDefault="002A27BC" w:rsidP="00B247FB">
      <w:pPr>
        <w:jc w:val="both"/>
      </w:pPr>
    </w:p>
    <w:p w14:paraId="2789A796" w14:textId="5CCFFC9E" w:rsidR="000E0F21" w:rsidRPr="00B247FB" w:rsidRDefault="00AA79A9" w:rsidP="00444BFE">
      <w:pPr>
        <w:jc w:val="both"/>
      </w:pPr>
      <w:r w:rsidRPr="00994E4C">
        <w:t xml:space="preserve">Sukladno navedenom Rješenju, tražbinu Ministarstva financija s osnova protestiranog i plaćenog državnog jamstva u iznosu od 12.680.948,00 kuna društvo </w:t>
      </w:r>
      <w:proofErr w:type="spellStart"/>
      <w:r w:rsidRPr="00994E4C">
        <w:t>Olma</w:t>
      </w:r>
      <w:proofErr w:type="spellEnd"/>
      <w:r w:rsidRPr="00994E4C">
        <w:t xml:space="preserve"> d.d. isplatiti će u 16 tromjesečnih anuiteta, koji dospijevaju na prvi slijedeći dan nakon proteka roka počeka od 12 mjeseci, uz fiksnu godišnju kamatnu stopu od 4,5% počevši od pravomoćnosti </w:t>
      </w:r>
      <w:r w:rsidR="00994E4C" w:rsidRPr="00994E4C">
        <w:t>Rješenja, a preostali iznos tražbine</w:t>
      </w:r>
      <w:r w:rsidR="00D2284F">
        <w:t xml:space="preserve"> na ime zateznih kamata</w:t>
      </w:r>
      <w:r w:rsidR="00994E4C" w:rsidRPr="00994E4C">
        <w:t xml:space="preserve"> od 1</w:t>
      </w:r>
      <w:r w:rsidR="000E0F21" w:rsidRPr="00994E4C">
        <w:t>0.375.321,06</w:t>
      </w:r>
      <w:r w:rsidR="00994E4C" w:rsidRPr="00994E4C">
        <w:t xml:space="preserve"> kuna</w:t>
      </w:r>
      <w:r w:rsidR="000E0F21" w:rsidRPr="00994E4C">
        <w:t xml:space="preserve"> </w:t>
      </w:r>
      <w:r w:rsidR="009F3E50">
        <w:t>je otpisan.</w:t>
      </w:r>
    </w:p>
    <w:p w14:paraId="66EEF178" w14:textId="77777777" w:rsidR="000E0F21" w:rsidRPr="00B247FB" w:rsidRDefault="000E0F21" w:rsidP="00444BFE">
      <w:pPr>
        <w:jc w:val="both"/>
      </w:pPr>
    </w:p>
    <w:p w14:paraId="19A6842C" w14:textId="77777777" w:rsidR="00604B93" w:rsidRPr="00604B93" w:rsidRDefault="00604B93" w:rsidP="002B0BD9">
      <w:pPr>
        <w:pStyle w:val="Odlomakpopisa"/>
        <w:ind w:left="0"/>
        <w:jc w:val="both"/>
      </w:pPr>
    </w:p>
    <w:p w14:paraId="18D84338" w14:textId="77777777" w:rsidR="00444BFE" w:rsidRPr="000F4D5F" w:rsidRDefault="00444BFE" w:rsidP="00444BFE">
      <w:pPr>
        <w:jc w:val="both"/>
        <w:rPr>
          <w:b/>
          <w:i/>
          <w:u w:val="single"/>
        </w:rPr>
      </w:pPr>
      <w:r w:rsidRPr="000F4D5F">
        <w:rPr>
          <w:b/>
          <w:i/>
          <w:u w:val="single"/>
        </w:rPr>
        <w:lastRenderedPageBreak/>
        <w:t>POTRAŽIVANJA PO PROTESTIRANIM JAMSTVIMA</w:t>
      </w:r>
    </w:p>
    <w:p w14:paraId="3B9789DF" w14:textId="77777777" w:rsidR="00444BFE" w:rsidRPr="000F4D5F" w:rsidRDefault="00444BFE" w:rsidP="00444BFE">
      <w:pPr>
        <w:jc w:val="both"/>
      </w:pPr>
      <w:r w:rsidRPr="000F4D5F">
        <w:t>Potraživanja za isplaćena jamstva i obračunane zatezne kamate na dan 31. prosinca</w:t>
      </w:r>
      <w:r w:rsidR="000F4D5F" w:rsidRPr="000F4D5F">
        <w:t xml:space="preserve"> 2019</w:t>
      </w:r>
      <w:r w:rsidRPr="000F4D5F">
        <w:t xml:space="preserve">. godine iskazana su u iznosu </w:t>
      </w:r>
      <w:r w:rsidR="000F4D5F" w:rsidRPr="000F4D5F">
        <w:t>6.862.713.853,76</w:t>
      </w:r>
      <w:r w:rsidRPr="000F4D5F">
        <w:t xml:space="preserve"> kuna, od čega se iznos od </w:t>
      </w:r>
      <w:r w:rsidR="000F4D5F" w:rsidRPr="000F4D5F">
        <w:t>6.177.612.486,30</w:t>
      </w:r>
      <w:r w:rsidRPr="000F4D5F">
        <w:t xml:space="preserve"> kuna odnosi na glavnicu te iznos od </w:t>
      </w:r>
      <w:r w:rsidR="000F4D5F" w:rsidRPr="000F4D5F">
        <w:t>685.101.367,46</w:t>
      </w:r>
      <w:r w:rsidRPr="000F4D5F">
        <w:t xml:space="preserve"> kuna na zateznu kamatu. </w:t>
      </w:r>
    </w:p>
    <w:p w14:paraId="3F90F146" w14:textId="77777777" w:rsidR="00444BFE" w:rsidRPr="00C00AE2" w:rsidRDefault="00444BFE" w:rsidP="00444BFE">
      <w:pPr>
        <w:jc w:val="both"/>
      </w:pPr>
    </w:p>
    <w:p w14:paraId="3684EC49" w14:textId="77777777" w:rsidR="00444BFE" w:rsidRDefault="00444BFE" w:rsidP="00444BFE">
      <w:pPr>
        <w:jc w:val="both"/>
      </w:pPr>
      <w:r w:rsidRPr="000F4D5F">
        <w:t xml:space="preserve">Od navedenog iznosa, potraživanja prijavljena u stečajni postupak iznose </w:t>
      </w:r>
      <w:r w:rsidR="000F4D5F" w:rsidRPr="000F4D5F">
        <w:t xml:space="preserve">4.808.412.228,86 </w:t>
      </w:r>
      <w:r w:rsidRPr="000F4D5F">
        <w:t xml:space="preserve">kuna (glavnica iznosi </w:t>
      </w:r>
      <w:r w:rsidR="000F4D5F" w:rsidRPr="000F4D5F">
        <w:t>4.479.657.856,24</w:t>
      </w:r>
      <w:r w:rsidRPr="000F4D5F">
        <w:t xml:space="preserve"> kuna i zatezna kamata iznosi </w:t>
      </w:r>
      <w:r w:rsidR="000F4D5F" w:rsidRPr="000F4D5F">
        <w:t>328.754.372,62</w:t>
      </w:r>
      <w:r w:rsidRPr="000F4D5F">
        <w:t xml:space="preserve"> kuna), potraživanja prijavljena u </w:t>
      </w:r>
      <w:proofErr w:type="spellStart"/>
      <w:r w:rsidRPr="000F4D5F">
        <w:t>predstečajni</w:t>
      </w:r>
      <w:proofErr w:type="spellEnd"/>
      <w:r w:rsidRPr="000F4D5F">
        <w:t xml:space="preserve"> postupak iznose </w:t>
      </w:r>
      <w:r w:rsidR="000F4D5F" w:rsidRPr="000F4D5F">
        <w:t>369.340.888,19</w:t>
      </w:r>
      <w:r w:rsidRPr="000F4D5F">
        <w:t xml:space="preserve"> kuna (glavnica iznosi </w:t>
      </w:r>
      <w:r w:rsidR="000F4D5F" w:rsidRPr="000F4D5F">
        <w:t>321.558.983,44</w:t>
      </w:r>
      <w:r w:rsidRPr="000F4D5F">
        <w:t xml:space="preserve"> kuna i zatezna kamata iznosi </w:t>
      </w:r>
      <w:r w:rsidR="000F4D5F" w:rsidRPr="000F4D5F">
        <w:t xml:space="preserve">47.781.904,75 </w:t>
      </w:r>
      <w:r w:rsidRPr="000F4D5F">
        <w:t xml:space="preserve">kuna), potraživanja koja se namiruju u ovršnom postupku iznose </w:t>
      </w:r>
      <w:r w:rsidR="000F4D5F" w:rsidRPr="000F4D5F">
        <w:t xml:space="preserve">58.575.304,97 </w:t>
      </w:r>
      <w:r w:rsidRPr="000F4D5F">
        <w:t xml:space="preserve">kuna (glavnica iznosi 22.871.287,48 kuna i zatezna kamata iznosi </w:t>
      </w:r>
      <w:r w:rsidR="000F4D5F" w:rsidRPr="000F4D5F">
        <w:t xml:space="preserve">35.704.017,49 </w:t>
      </w:r>
      <w:r w:rsidRPr="000F4D5F">
        <w:t xml:space="preserve">kuna), potraživanja u postupku provedbe </w:t>
      </w:r>
      <w:proofErr w:type="spellStart"/>
      <w:r w:rsidRPr="000F4D5F">
        <w:t>isknjiženja</w:t>
      </w:r>
      <w:proofErr w:type="spellEnd"/>
      <w:r w:rsidRPr="000F4D5F">
        <w:t xml:space="preserve"> temeljem odluka Vlade RH iznose 35.064.378,73 kuna i odnose se na glavnicu i preostalo su potraživanja od trgovačkih društava u iznosu </w:t>
      </w:r>
      <w:r w:rsidR="000F4D5F" w:rsidRPr="000F4D5F">
        <w:t xml:space="preserve">1.587.784.196,43 </w:t>
      </w:r>
      <w:r w:rsidRPr="000F4D5F">
        <w:t xml:space="preserve">kuna (glavnica iznosi </w:t>
      </w:r>
      <w:r w:rsidR="000F4D5F" w:rsidRPr="000F4D5F">
        <w:t>1.317.328.226,72</w:t>
      </w:r>
      <w:r w:rsidRPr="000F4D5F">
        <w:t xml:space="preserve"> kuna i zatezna kamata iznosi </w:t>
      </w:r>
      <w:r w:rsidR="000F4D5F" w:rsidRPr="000F4D5F">
        <w:t>270.455.969,71</w:t>
      </w:r>
      <w:r w:rsidRPr="000F4D5F">
        <w:t xml:space="preserve"> kuna) i potraživanja od jedinica lokalne uprave u iznosu od </w:t>
      </w:r>
      <w:r w:rsidR="000F4D5F" w:rsidRPr="000F4D5F">
        <w:t xml:space="preserve">3.536.856,58 </w:t>
      </w:r>
      <w:r w:rsidRPr="000F4D5F">
        <w:t xml:space="preserve">kuna (glavnica iznosi 1.131.753,69 kuna i zatezna kamata iznosi </w:t>
      </w:r>
      <w:r w:rsidR="000F4D5F" w:rsidRPr="000F4D5F">
        <w:t>2.405.102,89</w:t>
      </w:r>
      <w:r w:rsidRPr="000F4D5F">
        <w:t xml:space="preserve"> kuna).</w:t>
      </w:r>
    </w:p>
    <w:p w14:paraId="12ECDBA5" w14:textId="77777777" w:rsidR="008423C3" w:rsidRPr="000F4D5F" w:rsidRDefault="008423C3" w:rsidP="00444BFE">
      <w:pPr>
        <w:jc w:val="both"/>
      </w:pPr>
    </w:p>
    <w:p w14:paraId="24698EE7" w14:textId="5E2591AE" w:rsidR="00444BFE" w:rsidRPr="0046329D" w:rsidRDefault="0046329D" w:rsidP="0046329D">
      <w:pPr>
        <w:jc w:val="both"/>
        <w:rPr>
          <w:i/>
        </w:rPr>
      </w:pPr>
      <w:r w:rsidRPr="0046329D">
        <w:rPr>
          <w:i/>
        </w:rPr>
        <w:t>Tablica 1. Potraživanja po protestiranim danim jamstvima, stanje 31. prosinca 2019.</w:t>
      </w:r>
    </w:p>
    <w:p w14:paraId="6252BA1E" w14:textId="2A634065" w:rsidR="0046329D" w:rsidRDefault="0046329D" w:rsidP="0046329D">
      <w:pPr>
        <w:jc w:val="both"/>
      </w:pPr>
      <w:r w:rsidRPr="0046329D">
        <w:rPr>
          <w:noProof/>
        </w:rPr>
        <w:drawing>
          <wp:inline distT="0" distB="0" distL="0" distR="0" wp14:anchorId="0A0820C8" wp14:editId="563F23BB">
            <wp:extent cx="5760720" cy="1366951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3F874" w14:textId="42A9EF9D" w:rsidR="0046329D" w:rsidRDefault="0046329D" w:rsidP="00444BFE">
      <w:pPr>
        <w:jc w:val="both"/>
      </w:pPr>
      <w:r w:rsidRPr="0046329D">
        <w:rPr>
          <w:noProof/>
        </w:rPr>
        <w:lastRenderedPageBreak/>
        <w:drawing>
          <wp:inline distT="0" distB="0" distL="0" distR="0" wp14:anchorId="6AEDD65D" wp14:editId="0BABFBAE">
            <wp:extent cx="5760720" cy="6511322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1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2F037" w14:textId="5C0C7143" w:rsidR="0046329D" w:rsidRDefault="0046329D" w:rsidP="00444BFE">
      <w:pPr>
        <w:jc w:val="both"/>
      </w:pPr>
      <w:r w:rsidRPr="0046329D">
        <w:rPr>
          <w:noProof/>
        </w:rPr>
        <w:drawing>
          <wp:inline distT="0" distB="0" distL="0" distR="0" wp14:anchorId="0619C764" wp14:editId="7FEB9CAF">
            <wp:extent cx="5760720" cy="1788020"/>
            <wp:effectExtent l="0" t="0" r="0" b="31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65C0D" w14:textId="77777777" w:rsidR="0046329D" w:rsidRDefault="0046329D" w:rsidP="00444BFE">
      <w:pPr>
        <w:jc w:val="both"/>
      </w:pPr>
    </w:p>
    <w:p w14:paraId="7AA6320A" w14:textId="24806965" w:rsidR="0046329D" w:rsidRDefault="0046329D" w:rsidP="00444BFE">
      <w:pPr>
        <w:jc w:val="both"/>
      </w:pPr>
      <w:r w:rsidRPr="0046329D">
        <w:rPr>
          <w:noProof/>
        </w:rPr>
        <w:lastRenderedPageBreak/>
        <w:drawing>
          <wp:inline distT="0" distB="0" distL="0" distR="0" wp14:anchorId="420B1101" wp14:editId="1FB890D3">
            <wp:extent cx="5760720" cy="3594348"/>
            <wp:effectExtent l="0" t="0" r="0" b="635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8B6F6" w14:textId="02C25B38" w:rsidR="0046329D" w:rsidRDefault="0046329D" w:rsidP="00444BFE">
      <w:pPr>
        <w:jc w:val="both"/>
      </w:pPr>
      <w:r w:rsidRPr="0046329D">
        <w:rPr>
          <w:noProof/>
        </w:rPr>
        <w:drawing>
          <wp:inline distT="0" distB="0" distL="0" distR="0" wp14:anchorId="27E407FD" wp14:editId="279BBD64">
            <wp:extent cx="5760720" cy="4772122"/>
            <wp:effectExtent l="0" t="0" r="0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7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D7B46" w14:textId="1F9F9274" w:rsidR="0046329D" w:rsidRDefault="0046329D" w:rsidP="00444BFE">
      <w:pPr>
        <w:jc w:val="both"/>
      </w:pPr>
      <w:r w:rsidRPr="0046329D">
        <w:rPr>
          <w:noProof/>
        </w:rPr>
        <w:lastRenderedPageBreak/>
        <w:drawing>
          <wp:inline distT="0" distB="0" distL="0" distR="0" wp14:anchorId="62330C5B" wp14:editId="749BB316">
            <wp:extent cx="5760720" cy="2495905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FB9B6" w14:textId="0ADE435E" w:rsidR="0046329D" w:rsidRDefault="0046329D" w:rsidP="00444BFE">
      <w:pPr>
        <w:jc w:val="both"/>
      </w:pPr>
      <w:r w:rsidRPr="0046329D">
        <w:rPr>
          <w:noProof/>
        </w:rPr>
        <w:drawing>
          <wp:inline distT="0" distB="0" distL="0" distR="0" wp14:anchorId="14787319" wp14:editId="6C8FE38D">
            <wp:extent cx="5760720" cy="4123555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995E0" w14:textId="77777777" w:rsidR="0046329D" w:rsidRDefault="0046329D" w:rsidP="00444BFE">
      <w:pPr>
        <w:jc w:val="both"/>
      </w:pPr>
    </w:p>
    <w:p w14:paraId="5B97A3BD" w14:textId="77777777" w:rsidR="0046329D" w:rsidRPr="00AD6825" w:rsidRDefault="0046329D" w:rsidP="00444BFE">
      <w:pPr>
        <w:jc w:val="both"/>
      </w:pPr>
    </w:p>
    <w:p w14:paraId="4C3DF672" w14:textId="41ED9106" w:rsidR="009F3E50" w:rsidRDefault="008423C3" w:rsidP="008423C3">
      <w:pPr>
        <w:jc w:val="both"/>
        <w:rPr>
          <w:b/>
          <w:i/>
          <w:u w:val="single"/>
        </w:rPr>
      </w:pPr>
      <w:r w:rsidRPr="0086230B">
        <w:rPr>
          <w:b/>
          <w:i/>
          <w:u w:val="single"/>
        </w:rPr>
        <w:t>OSTALA POTRAŽIVANJA</w:t>
      </w:r>
    </w:p>
    <w:p w14:paraId="02640486" w14:textId="77777777" w:rsidR="009F3E50" w:rsidRPr="00B247FB" w:rsidRDefault="009F3E50" w:rsidP="009F3E50">
      <w:pPr>
        <w:jc w:val="both"/>
      </w:pPr>
      <w:r w:rsidRPr="00B247FB">
        <w:t xml:space="preserve">Temeljem Odluke Vlade Republike Hrvatske od 1. ožujka 2018. godine o uređenju međusobnih obveza i potraživanja između Ministarstva financija i Centra za restrukturiranje i prodaju (Klasa:022-03/17-04/205, </w:t>
      </w:r>
      <w:proofErr w:type="spellStart"/>
      <w:r w:rsidRPr="00B247FB">
        <w:t>Urbroj</w:t>
      </w:r>
      <w:proofErr w:type="spellEnd"/>
      <w:r w:rsidRPr="00B247FB">
        <w:t>:50301-25/18-</w:t>
      </w:r>
      <w:proofErr w:type="spellStart"/>
      <w:r w:rsidRPr="00B247FB">
        <w:t>18</w:t>
      </w:r>
      <w:proofErr w:type="spellEnd"/>
      <w:r w:rsidRPr="00B247FB">
        <w:t xml:space="preserve">-2) (dalje u tekstu: CERP), Ministarstvo financija i CERP sklopili su dana 7. ožujka 2018. godine Sporazum o uređenju međusobnih obveza i potraživanja, koja su najvećim dijelom nastala u razdoblju od 2002. do 2004. godine. </w:t>
      </w:r>
    </w:p>
    <w:p w14:paraId="520E4A88" w14:textId="77777777" w:rsidR="009F3E50" w:rsidRPr="00B247FB" w:rsidRDefault="009F3E50" w:rsidP="009F3E50">
      <w:pPr>
        <w:jc w:val="both"/>
      </w:pPr>
    </w:p>
    <w:p w14:paraId="094E2765" w14:textId="77777777" w:rsidR="009F3E50" w:rsidRPr="00B247FB" w:rsidRDefault="009F3E50" w:rsidP="009F3E50">
      <w:pPr>
        <w:jc w:val="both"/>
      </w:pPr>
      <w:r w:rsidRPr="00B247FB">
        <w:lastRenderedPageBreak/>
        <w:t xml:space="preserve">Ističemo da su obveze CERP-a prema Ministarstvu financija u najvećoj mjeri preuzete  od njegovih pravnih prednika, Hrvatskog fonda za privatizaciju i Agencije za upravljanje državnom imovinom. </w:t>
      </w:r>
    </w:p>
    <w:p w14:paraId="164A0511" w14:textId="77777777" w:rsidR="009F3E50" w:rsidRPr="00B247FB" w:rsidRDefault="009F3E50" w:rsidP="009F3E50">
      <w:pPr>
        <w:jc w:val="both"/>
      </w:pPr>
    </w:p>
    <w:p w14:paraId="30B11992" w14:textId="77777777" w:rsidR="009F3E50" w:rsidRPr="00B247FB" w:rsidRDefault="009F3E50" w:rsidP="009F3E50">
      <w:pPr>
        <w:jc w:val="both"/>
      </w:pPr>
      <w:r w:rsidRPr="00B247FB">
        <w:t>Nadalje, Državn</w:t>
      </w:r>
      <w:r>
        <w:t xml:space="preserve">i ured za reviziju, u </w:t>
      </w:r>
      <w:r w:rsidRPr="00B247FB">
        <w:t>Izvješću o obavljenoj reviziji CERP-a iz listopada 2015. godine, kao i u Izvješću o obavljenoj reviziji godišnjeg izvještaja o izvršenju državnog proračuna Republike Hrvatske za 2015. godinu, uzimajući u obzir iznos preuzetih potpuno nenaplativih potraživanja od pravnih prednika CERP-a, naložio je uskladiti međusobna potraživanja i obveze Ministarstva financija i CERP-a.</w:t>
      </w:r>
    </w:p>
    <w:p w14:paraId="152EB8F4" w14:textId="77777777" w:rsidR="009F3E50" w:rsidRPr="00B247FB" w:rsidRDefault="009F3E50" w:rsidP="009F3E50">
      <w:pPr>
        <w:jc w:val="both"/>
      </w:pPr>
    </w:p>
    <w:p w14:paraId="3C7A23FC" w14:textId="77777777" w:rsidR="009F3E50" w:rsidRPr="00B247FB" w:rsidRDefault="009F3E50" w:rsidP="009F3E50">
      <w:pPr>
        <w:jc w:val="both"/>
      </w:pPr>
      <w:r w:rsidRPr="00B247FB">
        <w:t>Iz tog razloga Vlada Republike Hrvatske donijela je navedenu Odluku temeljem koje je sklopljen navedeni Sporazum između Ministarstva financija i CERP-a.</w:t>
      </w:r>
    </w:p>
    <w:p w14:paraId="34C34EFE" w14:textId="77777777" w:rsidR="009F3E50" w:rsidRPr="00B247FB" w:rsidRDefault="009F3E50" w:rsidP="009F3E50">
      <w:pPr>
        <w:jc w:val="both"/>
      </w:pPr>
    </w:p>
    <w:p w14:paraId="43BA34F3" w14:textId="77777777" w:rsidR="009F3E50" w:rsidRPr="00B247FB" w:rsidRDefault="009F3E50" w:rsidP="009F3E50">
      <w:pPr>
        <w:jc w:val="both"/>
      </w:pPr>
      <w:r w:rsidRPr="00B247FB">
        <w:t xml:space="preserve">Navedenim Sporazumom potraživanje Ministarstva financija u iznosu od 1.764.725.385,49 kuna reguliralo se na način da se: </w:t>
      </w:r>
    </w:p>
    <w:p w14:paraId="598E1D7A" w14:textId="77777777" w:rsidR="009F3E50" w:rsidRPr="00B247FB" w:rsidRDefault="009F3E50" w:rsidP="009F3E50">
      <w:pPr>
        <w:pStyle w:val="Odlomakpopisa"/>
        <w:numPr>
          <w:ilvl w:val="0"/>
          <w:numId w:val="17"/>
        </w:numPr>
        <w:jc w:val="both"/>
      </w:pPr>
      <w:r w:rsidRPr="00B247FB">
        <w:t xml:space="preserve">iznos od 98.373.829,01 kuna na ime protestiranih državnih jamstava kompenzirao s potraživanjem CERP-a prema Ministarstva financija; </w:t>
      </w:r>
    </w:p>
    <w:p w14:paraId="3C0DAAEF" w14:textId="77777777" w:rsidR="009F3E50" w:rsidRPr="00B247FB" w:rsidRDefault="009F3E50" w:rsidP="009F3E50">
      <w:pPr>
        <w:pStyle w:val="Odlomakpopisa"/>
        <w:numPr>
          <w:ilvl w:val="0"/>
          <w:numId w:val="17"/>
        </w:numPr>
        <w:jc w:val="both"/>
      </w:pPr>
      <w:r w:rsidRPr="00B247FB">
        <w:t>preostalo potraživanje na ime protestiranih državnih jamstava u iznosu od  342.590.076,40 kuna se otpisalo;</w:t>
      </w:r>
    </w:p>
    <w:p w14:paraId="736375F4" w14:textId="77777777" w:rsidR="009F3E50" w:rsidRPr="00604B93" w:rsidRDefault="009F3E50" w:rsidP="009F3E50">
      <w:pPr>
        <w:pStyle w:val="Odlomakpopisa"/>
        <w:numPr>
          <w:ilvl w:val="0"/>
          <w:numId w:val="17"/>
        </w:numPr>
        <w:jc w:val="both"/>
      </w:pPr>
      <w:r w:rsidRPr="00604B93">
        <w:t>ostala potraživanja Ministarstva financija od CERP-a u iznosu od 1.133.707.466,99 kuna otpisala su se u cijelosti;</w:t>
      </w:r>
    </w:p>
    <w:p w14:paraId="49B0F765" w14:textId="77777777" w:rsidR="009F3E50" w:rsidRDefault="009F3E50" w:rsidP="009F3E50">
      <w:pPr>
        <w:pStyle w:val="Odlomakpopisa"/>
        <w:numPr>
          <w:ilvl w:val="0"/>
          <w:numId w:val="17"/>
        </w:numPr>
        <w:jc w:val="both"/>
      </w:pPr>
      <w:r w:rsidRPr="00604B93">
        <w:t xml:space="preserve">dio potraživanja Ministarstva financija od CERP-a u iznosu od 190.054.013,09 kuna s osnova otkupa potraživanja od Hrvatske poštanske banke regulirat će se sukladno Odluci o međusobnom podmirivanju dugovanja između HŽ Infrastrukture d.o.o., Agencije za upravljanje državnom imovinom i Republike Hrvatske (Klasa: 022-03/13-04/266, </w:t>
      </w:r>
      <w:proofErr w:type="spellStart"/>
      <w:r w:rsidRPr="00604B93">
        <w:t>Urbroj</w:t>
      </w:r>
      <w:proofErr w:type="spellEnd"/>
      <w:r w:rsidRPr="00604B93">
        <w:t xml:space="preserve">: 50301-05/20-13-2) od 13. lipnja 2013. godine, te Odluci o izmjenama i dopuni Odluke o međusobnom podmirivanju dugovanja između HŽ Infrastrukture d.o.o., Agencije za upravljanje državnom imovinom i Republike Hrvatske (Klasa: 022-03/14-04/69, </w:t>
      </w:r>
      <w:proofErr w:type="spellStart"/>
      <w:r w:rsidRPr="00604B93">
        <w:t>Urbroj</w:t>
      </w:r>
      <w:proofErr w:type="spellEnd"/>
      <w:r w:rsidRPr="00604B93">
        <w:t>: 50301-05/18-14-2) od 19. ožujka 2014. godine.</w:t>
      </w:r>
    </w:p>
    <w:p w14:paraId="0C0DA448" w14:textId="77777777" w:rsidR="009F3E50" w:rsidRDefault="009F3E50" w:rsidP="008423C3">
      <w:pPr>
        <w:jc w:val="both"/>
        <w:rPr>
          <w:b/>
          <w:i/>
          <w:u w:val="single"/>
        </w:rPr>
      </w:pPr>
    </w:p>
    <w:p w14:paraId="5AEECBCD" w14:textId="16BAB5B9" w:rsidR="00D81D65" w:rsidRDefault="00D81D65" w:rsidP="008423C3">
      <w:pPr>
        <w:jc w:val="both"/>
        <w:rPr>
          <w:b/>
          <w:i/>
          <w:u w:val="single"/>
        </w:rPr>
      </w:pPr>
      <w:r w:rsidRPr="00EE15C4">
        <w:rPr>
          <w:i/>
        </w:rPr>
        <w:t xml:space="preserve">Tablica </w:t>
      </w:r>
      <w:r>
        <w:rPr>
          <w:i/>
        </w:rPr>
        <w:t>1</w:t>
      </w:r>
      <w:r w:rsidRPr="00EE15C4">
        <w:rPr>
          <w:i/>
        </w:rPr>
        <w:t xml:space="preserve">. Potraživanja </w:t>
      </w:r>
      <w:r w:rsidRPr="00D81D65">
        <w:rPr>
          <w:bCs/>
          <w:i/>
          <w:sz w:val="22"/>
          <w:szCs w:val="22"/>
        </w:rPr>
        <w:t>temeljem sporazuma o uređenju  međusobnih obveza i potraživanja</w:t>
      </w:r>
      <w:r w:rsidRPr="00EE15C4">
        <w:rPr>
          <w:i/>
        </w:rPr>
        <w:t>, stanje 31. prosinca 2019.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80"/>
        <w:gridCol w:w="4360"/>
        <w:gridCol w:w="3889"/>
      </w:tblGrid>
      <w:tr w:rsidR="00D81D65" w:rsidRPr="00D81D65" w14:paraId="6634F147" w14:textId="77777777" w:rsidTr="00D81D65">
        <w:trPr>
          <w:trHeight w:val="1080"/>
        </w:trPr>
        <w:tc>
          <w:tcPr>
            <w:tcW w:w="9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754B5626" w14:textId="0595B9C0" w:rsidR="00D81D65" w:rsidRPr="00D81D65" w:rsidRDefault="00D81D65" w:rsidP="00D81D65">
            <w:pPr>
              <w:jc w:val="center"/>
              <w:rPr>
                <w:b/>
                <w:bCs/>
                <w:sz w:val="22"/>
                <w:szCs w:val="22"/>
              </w:rPr>
            </w:pPr>
            <w:r w:rsidRPr="00D81D65">
              <w:rPr>
                <w:b/>
                <w:bCs/>
                <w:sz w:val="22"/>
                <w:szCs w:val="22"/>
              </w:rPr>
              <w:t>POTRAŽIVANJA TEMELJEM SPORAZUMA O UREĐENJU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1D65">
              <w:rPr>
                <w:b/>
                <w:bCs/>
                <w:sz w:val="22"/>
                <w:szCs w:val="22"/>
              </w:rPr>
              <w:t xml:space="preserve"> MEĐUSOBNIH OBVEZA I POTRAŽIVANJA</w:t>
            </w:r>
          </w:p>
        </w:tc>
      </w:tr>
      <w:tr w:rsidR="00D81D65" w:rsidRPr="00D81D65" w14:paraId="000B5B9C" w14:textId="77777777" w:rsidTr="00D81D65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2C34" w14:textId="77777777" w:rsidR="00D81D65" w:rsidRPr="00D81D65" w:rsidRDefault="00D81D65" w:rsidP="00D81D65">
            <w:pPr>
              <w:jc w:val="center"/>
              <w:rPr>
                <w:i/>
                <w:iCs/>
                <w:sz w:val="20"/>
                <w:szCs w:val="20"/>
              </w:rPr>
            </w:pPr>
            <w:r w:rsidRPr="00D81D65">
              <w:rPr>
                <w:i/>
                <w:iCs/>
                <w:sz w:val="20"/>
                <w:szCs w:val="20"/>
              </w:rPr>
              <w:t>Račun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18097" w14:textId="77777777" w:rsidR="00D81D65" w:rsidRPr="00D81D65" w:rsidRDefault="00D81D65" w:rsidP="00D81D65">
            <w:pPr>
              <w:jc w:val="center"/>
              <w:rPr>
                <w:i/>
                <w:iCs/>
                <w:sz w:val="20"/>
                <w:szCs w:val="20"/>
              </w:rPr>
            </w:pPr>
            <w:r w:rsidRPr="00D81D65">
              <w:rPr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3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6ECF16" w14:textId="77777777" w:rsidR="00D81D65" w:rsidRPr="00D81D65" w:rsidRDefault="00D81D65" w:rsidP="00D81D65">
            <w:pPr>
              <w:jc w:val="center"/>
              <w:rPr>
                <w:b/>
                <w:bCs/>
                <w:sz w:val="20"/>
                <w:szCs w:val="20"/>
              </w:rPr>
            </w:pPr>
            <w:r w:rsidRPr="00D81D65">
              <w:rPr>
                <w:b/>
                <w:bCs/>
                <w:sz w:val="20"/>
                <w:szCs w:val="20"/>
              </w:rPr>
              <w:t xml:space="preserve">Valuta </w:t>
            </w:r>
            <w:r w:rsidRPr="00D81D65">
              <w:rPr>
                <w:b/>
                <w:bCs/>
                <w:sz w:val="20"/>
                <w:szCs w:val="20"/>
              </w:rPr>
              <w:br/>
              <w:t>HRK</w:t>
            </w:r>
          </w:p>
        </w:tc>
      </w:tr>
      <w:tr w:rsidR="00D81D65" w:rsidRPr="00D81D65" w14:paraId="2EBFD0B6" w14:textId="77777777" w:rsidTr="00D81D65">
        <w:trPr>
          <w:trHeight w:val="6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1044" w14:textId="77777777" w:rsidR="00D81D65" w:rsidRPr="00D81D65" w:rsidRDefault="00D81D65" w:rsidP="00D81D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1D65">
              <w:rPr>
                <w:b/>
                <w:bCs/>
                <w:i/>
                <w:iCs/>
                <w:sz w:val="20"/>
                <w:szCs w:val="20"/>
              </w:rPr>
              <w:t>137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ADB12" w14:textId="77777777" w:rsidR="00D81D65" w:rsidRPr="00D81D65" w:rsidRDefault="00D81D65" w:rsidP="00D81D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81D65">
              <w:rPr>
                <w:b/>
                <w:bCs/>
                <w:i/>
                <w:iCs/>
                <w:sz w:val="20"/>
                <w:szCs w:val="20"/>
              </w:rPr>
              <w:t>Zajmovi ostalim izvanproračunskim korisnicima Državnog proračuna</w:t>
            </w:r>
          </w:p>
        </w:tc>
        <w:tc>
          <w:tcPr>
            <w:tcW w:w="3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304E6" w14:textId="77777777" w:rsidR="00D81D65" w:rsidRPr="00D81D65" w:rsidRDefault="00D81D65" w:rsidP="00D81D6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1D65" w:rsidRPr="00D81D65" w14:paraId="6A058FAA" w14:textId="77777777" w:rsidTr="00D81D65">
        <w:trPr>
          <w:trHeight w:val="315"/>
        </w:trPr>
        <w:tc>
          <w:tcPr>
            <w:tcW w:w="922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B691D7" w14:textId="77777777" w:rsidR="00D81D65" w:rsidRPr="00D81D65" w:rsidRDefault="00D81D65" w:rsidP="00D81D65">
            <w:pPr>
              <w:jc w:val="center"/>
              <w:rPr>
                <w:sz w:val="20"/>
                <w:szCs w:val="20"/>
              </w:rPr>
            </w:pPr>
            <w:r w:rsidRPr="00D81D65">
              <w:rPr>
                <w:sz w:val="20"/>
                <w:szCs w:val="20"/>
              </w:rPr>
              <w:t> </w:t>
            </w:r>
          </w:p>
        </w:tc>
      </w:tr>
      <w:tr w:rsidR="00D81D65" w:rsidRPr="00D81D65" w14:paraId="2FAB762D" w14:textId="77777777" w:rsidTr="00D81D65">
        <w:trPr>
          <w:trHeight w:val="75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4D30" w14:textId="77777777" w:rsidR="00D81D65" w:rsidRPr="00D81D65" w:rsidRDefault="00D81D65" w:rsidP="00D81D65">
            <w:pPr>
              <w:jc w:val="center"/>
              <w:rPr>
                <w:b/>
                <w:bCs/>
                <w:sz w:val="20"/>
                <w:szCs w:val="20"/>
              </w:rPr>
            </w:pPr>
            <w:r w:rsidRPr="00D81D65">
              <w:rPr>
                <w:b/>
                <w:bCs/>
                <w:sz w:val="20"/>
                <w:szCs w:val="20"/>
              </w:rPr>
              <w:t>Red. broj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21E0" w14:textId="77777777" w:rsidR="00D81D65" w:rsidRPr="00D81D65" w:rsidRDefault="00D81D65" w:rsidP="00D81D65">
            <w:pPr>
              <w:jc w:val="center"/>
              <w:rPr>
                <w:b/>
                <w:bCs/>
                <w:sz w:val="20"/>
                <w:szCs w:val="20"/>
              </w:rPr>
            </w:pPr>
            <w:r w:rsidRPr="00D81D65">
              <w:rPr>
                <w:b/>
                <w:bCs/>
                <w:sz w:val="20"/>
                <w:szCs w:val="20"/>
              </w:rPr>
              <w:t>Dužnik</w:t>
            </w:r>
          </w:p>
        </w:tc>
        <w:tc>
          <w:tcPr>
            <w:tcW w:w="3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35687" w14:textId="77777777" w:rsidR="00D81D65" w:rsidRPr="00D81D65" w:rsidRDefault="00D81D65" w:rsidP="00D81D65">
            <w:pPr>
              <w:jc w:val="center"/>
              <w:rPr>
                <w:b/>
                <w:bCs/>
                <w:sz w:val="20"/>
                <w:szCs w:val="20"/>
              </w:rPr>
            </w:pPr>
            <w:r w:rsidRPr="00D81D65">
              <w:rPr>
                <w:b/>
                <w:bCs/>
                <w:sz w:val="20"/>
                <w:szCs w:val="20"/>
              </w:rPr>
              <w:t>Stanje ukupnih potraživanja na 31.12.2019.</w:t>
            </w:r>
          </w:p>
        </w:tc>
      </w:tr>
      <w:tr w:rsidR="00D81D65" w:rsidRPr="00D81D65" w14:paraId="2F50C669" w14:textId="77777777" w:rsidTr="00D81D65">
        <w:trPr>
          <w:trHeight w:val="3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5D02" w14:textId="77777777" w:rsidR="00D81D65" w:rsidRPr="00D81D65" w:rsidRDefault="00D81D65" w:rsidP="00D81D65">
            <w:pPr>
              <w:jc w:val="center"/>
              <w:rPr>
                <w:color w:val="000000"/>
                <w:sz w:val="20"/>
                <w:szCs w:val="20"/>
              </w:rPr>
            </w:pPr>
            <w:r w:rsidRPr="00D81D6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0C90" w14:textId="77777777" w:rsidR="00D81D65" w:rsidRPr="00D81D65" w:rsidRDefault="00D81D65" w:rsidP="00D81D65">
            <w:pPr>
              <w:rPr>
                <w:color w:val="000000"/>
                <w:sz w:val="20"/>
                <w:szCs w:val="20"/>
              </w:rPr>
            </w:pPr>
            <w:r w:rsidRPr="00D81D65">
              <w:rPr>
                <w:color w:val="000000"/>
                <w:sz w:val="20"/>
                <w:szCs w:val="20"/>
              </w:rPr>
              <w:t>CERP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0CD4C" w14:textId="77777777" w:rsidR="00D81D65" w:rsidRPr="00D81D65" w:rsidRDefault="00D81D65" w:rsidP="00D81D65">
            <w:pPr>
              <w:jc w:val="right"/>
              <w:rPr>
                <w:color w:val="000000"/>
                <w:sz w:val="20"/>
                <w:szCs w:val="20"/>
              </w:rPr>
            </w:pPr>
            <w:r w:rsidRPr="00D81D65">
              <w:rPr>
                <w:color w:val="000000"/>
                <w:sz w:val="20"/>
                <w:szCs w:val="20"/>
              </w:rPr>
              <w:t>190.054.013,09</w:t>
            </w:r>
          </w:p>
        </w:tc>
      </w:tr>
      <w:tr w:rsidR="00D81D65" w:rsidRPr="00D81D65" w14:paraId="54925F09" w14:textId="77777777" w:rsidTr="00D81D65">
        <w:trPr>
          <w:trHeight w:val="405"/>
        </w:trPr>
        <w:tc>
          <w:tcPr>
            <w:tcW w:w="5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D86FE7" w14:textId="77777777" w:rsidR="00D81D65" w:rsidRPr="00D81D65" w:rsidRDefault="00D81D65" w:rsidP="00D81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D65">
              <w:rPr>
                <w:b/>
                <w:bCs/>
                <w:color w:val="000000"/>
                <w:sz w:val="20"/>
                <w:szCs w:val="20"/>
              </w:rPr>
              <w:t>UKUPNO GOSPODARSTVO</w:t>
            </w:r>
          </w:p>
        </w:tc>
        <w:tc>
          <w:tcPr>
            <w:tcW w:w="3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9CEE1" w14:textId="77777777" w:rsidR="00D81D65" w:rsidRPr="00D81D65" w:rsidRDefault="00D81D65" w:rsidP="00D81D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81D65">
              <w:rPr>
                <w:b/>
                <w:bCs/>
                <w:color w:val="000000"/>
                <w:sz w:val="20"/>
                <w:szCs w:val="20"/>
              </w:rPr>
              <w:t>190.054.013,09</w:t>
            </w:r>
          </w:p>
        </w:tc>
      </w:tr>
      <w:tr w:rsidR="00D81D65" w:rsidRPr="00D81D65" w14:paraId="3C678276" w14:textId="77777777" w:rsidTr="00D81D6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B92F" w14:textId="77777777" w:rsidR="00D81D65" w:rsidRPr="00D81D65" w:rsidRDefault="00D81D65" w:rsidP="00D81D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81D6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FC8A" w14:textId="77777777" w:rsidR="00D81D65" w:rsidRPr="00D81D65" w:rsidRDefault="00D81D65" w:rsidP="00D81D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52A60" w14:textId="77777777" w:rsidR="00D81D65" w:rsidRPr="00D81D65" w:rsidRDefault="00D81D65" w:rsidP="00D81D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81D6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D81D65" w:rsidRPr="00D81D65" w14:paraId="08EE5751" w14:textId="77777777" w:rsidTr="00D81D65">
        <w:trPr>
          <w:trHeight w:val="330"/>
        </w:trPr>
        <w:tc>
          <w:tcPr>
            <w:tcW w:w="5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04BDAF" w14:textId="77777777" w:rsidR="00D81D65" w:rsidRPr="00D81D65" w:rsidRDefault="00D81D65" w:rsidP="00D81D65">
            <w:pPr>
              <w:jc w:val="center"/>
              <w:rPr>
                <w:b/>
                <w:bCs/>
                <w:color w:val="000000"/>
              </w:rPr>
            </w:pPr>
            <w:r w:rsidRPr="00D81D65">
              <w:rPr>
                <w:b/>
                <w:bCs/>
                <w:color w:val="000000"/>
              </w:rPr>
              <w:t xml:space="preserve">UKUPNO </w:t>
            </w:r>
          </w:p>
        </w:tc>
        <w:tc>
          <w:tcPr>
            <w:tcW w:w="3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DD417" w14:textId="77777777" w:rsidR="00D81D65" w:rsidRPr="00D81D65" w:rsidRDefault="00D81D65" w:rsidP="00D81D65">
            <w:pPr>
              <w:jc w:val="right"/>
              <w:rPr>
                <w:b/>
                <w:bCs/>
                <w:color w:val="000000"/>
              </w:rPr>
            </w:pPr>
            <w:r w:rsidRPr="00D81D65">
              <w:rPr>
                <w:b/>
                <w:bCs/>
                <w:color w:val="000000"/>
              </w:rPr>
              <w:t>190.054.013,09</w:t>
            </w:r>
          </w:p>
        </w:tc>
      </w:tr>
    </w:tbl>
    <w:p w14:paraId="743E0755" w14:textId="77777777" w:rsidR="00D81D65" w:rsidRDefault="00D81D65" w:rsidP="008423C3">
      <w:pPr>
        <w:jc w:val="both"/>
        <w:rPr>
          <w:b/>
          <w:i/>
          <w:u w:val="single"/>
        </w:rPr>
      </w:pPr>
    </w:p>
    <w:p w14:paraId="0AAC2B8A" w14:textId="77777777" w:rsidR="00D81D65" w:rsidRPr="0086230B" w:rsidRDefault="00D81D65" w:rsidP="008423C3">
      <w:pPr>
        <w:jc w:val="both"/>
        <w:rPr>
          <w:b/>
          <w:i/>
          <w:u w:val="single"/>
        </w:rPr>
      </w:pPr>
    </w:p>
    <w:p w14:paraId="476DEAC1" w14:textId="51E16F31" w:rsidR="00604B93" w:rsidRDefault="00604B93" w:rsidP="00604B93">
      <w:pPr>
        <w:ind w:right="-288"/>
        <w:jc w:val="both"/>
      </w:pPr>
      <w:r w:rsidRPr="00604B93">
        <w:t xml:space="preserve">Na sjednici Vlade Republike Hrvatske održanoj 8. travnja 1999. godine u svezi sa financijskom konsolidacijom i sanacijom Geotehnike d.d. donesen je Zaključak prema kojem Republika Hrvatska, Ministarstvo financija preuzima obveze Geotehnike d.d. po kreditima Londonskog i Pariškog kluba u zamjenu za  potraživanja koje je Geotehnika d.d. imala prema Sudanu na ime realiziranih projekata. </w:t>
      </w:r>
    </w:p>
    <w:p w14:paraId="1B957795" w14:textId="77777777" w:rsidR="00604B93" w:rsidRPr="00604B93" w:rsidRDefault="00604B93" w:rsidP="00604B93">
      <w:pPr>
        <w:ind w:right="-288"/>
        <w:jc w:val="both"/>
      </w:pPr>
    </w:p>
    <w:p w14:paraId="5CD08AE9" w14:textId="124C6412" w:rsidR="00604B93" w:rsidRPr="0086230B" w:rsidRDefault="00604B93" w:rsidP="002B0BD9">
      <w:pPr>
        <w:ind w:right="-288"/>
        <w:jc w:val="both"/>
      </w:pPr>
      <w:r w:rsidRPr="00604B93">
        <w:t>Temeljem istog Zaključka dana 1. rujna 1999. godine Republika Hrvatska, Ministarstvo financija i Geotehnika d.d. sklopile su Ugovor o prijenosu ovjerenih i dospjelih potraživanja Geotehnike d.d. iz Sudana na Republiku Hrvatsku.</w:t>
      </w:r>
      <w:r w:rsidR="002B0BD9">
        <w:t xml:space="preserve"> </w:t>
      </w:r>
      <w:r w:rsidRPr="00604B93">
        <w:t>Navedenim Ugovorom određeno je da Geotehnika d.d. prenosi na Republiku Hrvatsku dospjela i ovjerena potraživanja iz Sudana u iznosu od 30.707.000 USD.</w:t>
      </w:r>
    </w:p>
    <w:p w14:paraId="7AE01EA4" w14:textId="77777777" w:rsidR="00444BFE" w:rsidRDefault="00444BFE" w:rsidP="00444BFE">
      <w:pPr>
        <w:jc w:val="both"/>
      </w:pPr>
    </w:p>
    <w:p w14:paraId="3525819D" w14:textId="1217D193" w:rsidR="00EE15C4" w:rsidRPr="00EE15C4" w:rsidRDefault="00EE15C4" w:rsidP="00EE15C4">
      <w:pPr>
        <w:jc w:val="both"/>
        <w:rPr>
          <w:i/>
        </w:rPr>
      </w:pPr>
      <w:r w:rsidRPr="00EE15C4">
        <w:rPr>
          <w:i/>
        </w:rPr>
        <w:t xml:space="preserve">Tablica </w:t>
      </w:r>
      <w:r w:rsidR="00D81D65">
        <w:rPr>
          <w:i/>
        </w:rPr>
        <w:t>2</w:t>
      </w:r>
      <w:r w:rsidRPr="00EE15C4">
        <w:rPr>
          <w:i/>
        </w:rPr>
        <w:t>. Potraživanja prema Republici Sudan (Geotehnika d.d. - Londonski i pariški klub), stanje 31. prosinca 2019.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80"/>
        <w:gridCol w:w="3571"/>
        <w:gridCol w:w="2410"/>
        <w:gridCol w:w="2268"/>
      </w:tblGrid>
      <w:tr w:rsidR="00EE15C4" w:rsidRPr="00EE15C4" w14:paraId="467B2869" w14:textId="77777777" w:rsidTr="00D81D65">
        <w:trPr>
          <w:trHeight w:val="654"/>
        </w:trPr>
        <w:tc>
          <w:tcPr>
            <w:tcW w:w="9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29052C24" w14:textId="77777777" w:rsidR="00EE15C4" w:rsidRPr="00EE15C4" w:rsidRDefault="00EE15C4" w:rsidP="00EE15C4">
            <w:pPr>
              <w:jc w:val="center"/>
              <w:rPr>
                <w:b/>
                <w:bCs/>
                <w:sz w:val="22"/>
                <w:szCs w:val="22"/>
              </w:rPr>
            </w:pPr>
            <w:r w:rsidRPr="00EE15C4">
              <w:rPr>
                <w:b/>
                <w:bCs/>
                <w:sz w:val="22"/>
                <w:szCs w:val="22"/>
              </w:rPr>
              <w:t>POTRAŽIVANJA PREMA REPUBLICI SUDAN (GEOTEHNIKA d.d. - LONDONSKI I PARIŠKI KLUB)</w:t>
            </w:r>
          </w:p>
        </w:tc>
      </w:tr>
      <w:tr w:rsidR="00EE15C4" w:rsidRPr="00EE15C4" w14:paraId="55525A74" w14:textId="77777777" w:rsidTr="00D81D65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1AFC" w14:textId="77777777" w:rsidR="00EE15C4" w:rsidRPr="00EE15C4" w:rsidRDefault="00EE15C4" w:rsidP="00EE15C4">
            <w:pPr>
              <w:jc w:val="center"/>
              <w:rPr>
                <w:i/>
                <w:iCs/>
                <w:sz w:val="20"/>
                <w:szCs w:val="20"/>
              </w:rPr>
            </w:pPr>
            <w:r w:rsidRPr="00EE15C4">
              <w:rPr>
                <w:i/>
                <w:iCs/>
                <w:sz w:val="20"/>
                <w:szCs w:val="20"/>
              </w:rPr>
              <w:t>Račun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A2364" w14:textId="77777777" w:rsidR="00EE15C4" w:rsidRPr="00EE15C4" w:rsidRDefault="00EE15C4" w:rsidP="00EE15C4">
            <w:pPr>
              <w:jc w:val="center"/>
              <w:rPr>
                <w:i/>
                <w:iCs/>
                <w:sz w:val="20"/>
                <w:szCs w:val="20"/>
              </w:rPr>
            </w:pPr>
            <w:r w:rsidRPr="00EE15C4">
              <w:rPr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C9841" w14:textId="77777777" w:rsidR="00EE15C4" w:rsidRPr="00EE15C4" w:rsidRDefault="00EE15C4" w:rsidP="00EE15C4">
            <w:pPr>
              <w:jc w:val="center"/>
              <w:rPr>
                <w:b/>
                <w:bCs/>
                <w:sz w:val="20"/>
                <w:szCs w:val="20"/>
              </w:rPr>
            </w:pPr>
            <w:r w:rsidRPr="00EE15C4">
              <w:rPr>
                <w:b/>
                <w:bCs/>
                <w:sz w:val="20"/>
                <w:szCs w:val="20"/>
              </w:rPr>
              <w:t xml:space="preserve">Valuta </w:t>
            </w:r>
            <w:r w:rsidRPr="00EE15C4">
              <w:rPr>
                <w:b/>
                <w:bCs/>
                <w:sz w:val="20"/>
                <w:szCs w:val="20"/>
              </w:rPr>
              <w:br/>
              <w:t>USD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59E927" w14:textId="77777777" w:rsidR="00EE15C4" w:rsidRPr="00EE15C4" w:rsidRDefault="00EE15C4" w:rsidP="00EE15C4">
            <w:pPr>
              <w:jc w:val="center"/>
              <w:rPr>
                <w:b/>
                <w:bCs/>
                <w:sz w:val="20"/>
                <w:szCs w:val="20"/>
              </w:rPr>
            </w:pPr>
            <w:r w:rsidRPr="00EE15C4">
              <w:rPr>
                <w:b/>
                <w:bCs/>
                <w:sz w:val="20"/>
                <w:szCs w:val="20"/>
              </w:rPr>
              <w:t xml:space="preserve">Valuta </w:t>
            </w:r>
            <w:r w:rsidRPr="00EE15C4">
              <w:rPr>
                <w:b/>
                <w:bCs/>
                <w:sz w:val="20"/>
                <w:szCs w:val="20"/>
              </w:rPr>
              <w:br/>
              <w:t>HRK</w:t>
            </w:r>
          </w:p>
        </w:tc>
      </w:tr>
      <w:tr w:rsidR="00EE15C4" w:rsidRPr="00EE15C4" w14:paraId="7A37FF8D" w14:textId="77777777" w:rsidTr="00D81D65">
        <w:trPr>
          <w:trHeight w:val="6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F373" w14:textId="77777777" w:rsidR="00EE15C4" w:rsidRPr="00EE15C4" w:rsidRDefault="00EE15C4" w:rsidP="00EE15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15C4">
              <w:rPr>
                <w:b/>
                <w:bCs/>
                <w:i/>
                <w:iCs/>
                <w:sz w:val="20"/>
                <w:szCs w:val="20"/>
              </w:rPr>
              <w:t>1641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DC5E6A" w14:textId="77777777" w:rsidR="00EE15C4" w:rsidRPr="00EE15C4" w:rsidRDefault="00EE15C4" w:rsidP="00EE15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15C4">
              <w:rPr>
                <w:b/>
                <w:bCs/>
                <w:i/>
                <w:iCs/>
                <w:sz w:val="20"/>
                <w:szCs w:val="20"/>
              </w:rPr>
              <w:t xml:space="preserve"> Potraživanja za prihode od financijske imovine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EE7F8" w14:textId="77777777" w:rsidR="00EE15C4" w:rsidRPr="00EE15C4" w:rsidRDefault="00EE15C4" w:rsidP="00EE15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5D84E" w14:textId="77777777" w:rsidR="00EE15C4" w:rsidRPr="00EE15C4" w:rsidRDefault="00EE15C4" w:rsidP="00EE15C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15C4" w:rsidRPr="00EE15C4" w14:paraId="125C011C" w14:textId="77777777" w:rsidTr="00D81D65">
        <w:trPr>
          <w:trHeight w:val="315"/>
        </w:trPr>
        <w:tc>
          <w:tcPr>
            <w:tcW w:w="922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53AE8C" w14:textId="77777777" w:rsidR="00EE15C4" w:rsidRPr="00EE15C4" w:rsidRDefault="00EE15C4" w:rsidP="00EE15C4">
            <w:pPr>
              <w:jc w:val="center"/>
              <w:rPr>
                <w:sz w:val="20"/>
                <w:szCs w:val="20"/>
              </w:rPr>
            </w:pPr>
            <w:r w:rsidRPr="00EE15C4">
              <w:rPr>
                <w:sz w:val="20"/>
                <w:szCs w:val="20"/>
              </w:rPr>
              <w:t> </w:t>
            </w:r>
          </w:p>
        </w:tc>
      </w:tr>
      <w:tr w:rsidR="00EE15C4" w:rsidRPr="00EE15C4" w14:paraId="683C4695" w14:textId="77777777" w:rsidTr="00D81D65">
        <w:trPr>
          <w:trHeight w:val="75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5740" w14:textId="77777777" w:rsidR="00EE15C4" w:rsidRPr="00EE15C4" w:rsidRDefault="00EE15C4" w:rsidP="00EE15C4">
            <w:pPr>
              <w:jc w:val="center"/>
              <w:rPr>
                <w:b/>
                <w:bCs/>
                <w:sz w:val="20"/>
                <w:szCs w:val="20"/>
              </w:rPr>
            </w:pPr>
            <w:r w:rsidRPr="00EE15C4">
              <w:rPr>
                <w:b/>
                <w:bCs/>
                <w:sz w:val="20"/>
                <w:szCs w:val="20"/>
              </w:rPr>
              <w:t>Red. broj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286A" w14:textId="77777777" w:rsidR="00EE15C4" w:rsidRPr="00EE15C4" w:rsidRDefault="00EE15C4" w:rsidP="00EE15C4">
            <w:pPr>
              <w:jc w:val="center"/>
              <w:rPr>
                <w:b/>
                <w:bCs/>
                <w:sz w:val="20"/>
                <w:szCs w:val="20"/>
              </w:rPr>
            </w:pPr>
            <w:r w:rsidRPr="00EE15C4">
              <w:rPr>
                <w:b/>
                <w:bCs/>
                <w:sz w:val="20"/>
                <w:szCs w:val="20"/>
              </w:rPr>
              <w:t>Dužnik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62F38" w14:textId="77777777" w:rsidR="00EE15C4" w:rsidRPr="00EE15C4" w:rsidRDefault="00EE15C4" w:rsidP="00EE15C4">
            <w:pPr>
              <w:jc w:val="center"/>
              <w:rPr>
                <w:b/>
                <w:bCs/>
                <w:sz w:val="20"/>
                <w:szCs w:val="20"/>
              </w:rPr>
            </w:pPr>
            <w:r w:rsidRPr="00EE15C4">
              <w:rPr>
                <w:b/>
                <w:bCs/>
                <w:sz w:val="20"/>
                <w:szCs w:val="20"/>
              </w:rPr>
              <w:t>Stanje ukupnih potraživanja na 31.12.2019. u valuti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E4079" w14:textId="77777777" w:rsidR="00EE15C4" w:rsidRPr="00EE15C4" w:rsidRDefault="00EE15C4" w:rsidP="00EE15C4">
            <w:pPr>
              <w:jc w:val="center"/>
              <w:rPr>
                <w:b/>
                <w:bCs/>
                <w:sz w:val="20"/>
                <w:szCs w:val="20"/>
              </w:rPr>
            </w:pPr>
            <w:r w:rsidRPr="00EE15C4">
              <w:rPr>
                <w:b/>
                <w:bCs/>
                <w:sz w:val="20"/>
                <w:szCs w:val="20"/>
              </w:rPr>
              <w:t>Stanje ukupnih potraživanja na 31.12.2019.</w:t>
            </w:r>
          </w:p>
        </w:tc>
      </w:tr>
      <w:tr w:rsidR="00EE15C4" w:rsidRPr="00EE15C4" w14:paraId="317D2D49" w14:textId="77777777" w:rsidTr="00D81D65">
        <w:trPr>
          <w:trHeight w:val="3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C028" w14:textId="77777777" w:rsidR="00EE15C4" w:rsidRPr="00EE15C4" w:rsidRDefault="00EE15C4" w:rsidP="00EE15C4">
            <w:pPr>
              <w:jc w:val="center"/>
              <w:rPr>
                <w:color w:val="000000"/>
                <w:sz w:val="20"/>
                <w:szCs w:val="20"/>
              </w:rPr>
            </w:pPr>
            <w:r w:rsidRPr="00EE15C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AC4D" w14:textId="77777777" w:rsidR="00EE15C4" w:rsidRPr="00EE15C4" w:rsidRDefault="00EE15C4" w:rsidP="00EE15C4">
            <w:pPr>
              <w:rPr>
                <w:color w:val="000000"/>
                <w:sz w:val="20"/>
                <w:szCs w:val="20"/>
              </w:rPr>
            </w:pPr>
            <w:r w:rsidRPr="00EE15C4">
              <w:rPr>
                <w:color w:val="000000"/>
                <w:sz w:val="20"/>
                <w:szCs w:val="20"/>
              </w:rPr>
              <w:t>REPUBLIKA SUDAN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E3DC" w14:textId="77777777" w:rsidR="00EE15C4" w:rsidRPr="00EE15C4" w:rsidRDefault="00EE15C4" w:rsidP="00EE15C4">
            <w:pPr>
              <w:jc w:val="right"/>
              <w:rPr>
                <w:color w:val="000000"/>
                <w:sz w:val="20"/>
                <w:szCs w:val="20"/>
              </w:rPr>
            </w:pPr>
            <w:r w:rsidRPr="00EE15C4">
              <w:rPr>
                <w:color w:val="000000"/>
                <w:sz w:val="20"/>
                <w:szCs w:val="20"/>
              </w:rPr>
              <w:t>30.707.000,00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C3941" w14:textId="77777777" w:rsidR="00EE15C4" w:rsidRPr="00EE15C4" w:rsidRDefault="00EE15C4" w:rsidP="00EE15C4">
            <w:pPr>
              <w:jc w:val="right"/>
              <w:rPr>
                <w:color w:val="000000"/>
                <w:sz w:val="20"/>
                <w:szCs w:val="20"/>
              </w:rPr>
            </w:pPr>
            <w:r w:rsidRPr="00EE15C4">
              <w:rPr>
                <w:color w:val="000000"/>
                <w:sz w:val="20"/>
                <w:szCs w:val="20"/>
              </w:rPr>
              <w:t>204.198.786,37</w:t>
            </w:r>
          </w:p>
        </w:tc>
      </w:tr>
      <w:tr w:rsidR="00EE15C4" w:rsidRPr="00EE15C4" w14:paraId="54846BE6" w14:textId="77777777" w:rsidTr="00D81D65">
        <w:trPr>
          <w:trHeight w:val="405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3F059D" w14:textId="77777777" w:rsidR="00EE15C4" w:rsidRPr="00EE15C4" w:rsidRDefault="00EE15C4" w:rsidP="00EE15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5C4">
              <w:rPr>
                <w:b/>
                <w:bCs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7256F" w14:textId="77777777" w:rsidR="00EE15C4" w:rsidRPr="00EE15C4" w:rsidRDefault="00EE15C4" w:rsidP="00EE1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15C4">
              <w:rPr>
                <w:b/>
                <w:bCs/>
                <w:color w:val="000000"/>
                <w:sz w:val="20"/>
                <w:szCs w:val="20"/>
              </w:rPr>
              <w:t>30.707.000,00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40584" w14:textId="77777777" w:rsidR="00EE15C4" w:rsidRPr="00EE15C4" w:rsidRDefault="00EE15C4" w:rsidP="00EE1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15C4">
              <w:rPr>
                <w:b/>
                <w:bCs/>
                <w:color w:val="000000"/>
                <w:sz w:val="20"/>
                <w:szCs w:val="20"/>
              </w:rPr>
              <w:t>204.198.786,37</w:t>
            </w:r>
          </w:p>
        </w:tc>
      </w:tr>
      <w:tr w:rsidR="00EE15C4" w:rsidRPr="00EE15C4" w14:paraId="5ACA8D4E" w14:textId="77777777" w:rsidTr="00D81D6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3350" w14:textId="77777777" w:rsidR="00EE15C4" w:rsidRPr="00EE15C4" w:rsidRDefault="00EE15C4" w:rsidP="00EE15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E15C4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7F51" w14:textId="77777777" w:rsidR="00EE15C4" w:rsidRPr="00EE15C4" w:rsidRDefault="00EE15C4" w:rsidP="00EE15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3EFC" w14:textId="77777777" w:rsidR="00EE15C4" w:rsidRPr="00EE15C4" w:rsidRDefault="00EE15C4" w:rsidP="00EE15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B2D6D" w14:textId="77777777" w:rsidR="00EE15C4" w:rsidRPr="00EE15C4" w:rsidRDefault="00EE15C4" w:rsidP="00EE15C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E15C4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EE15C4" w:rsidRPr="00EE15C4" w14:paraId="3169711F" w14:textId="77777777" w:rsidTr="00D81D65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9BD9F4" w14:textId="77777777" w:rsidR="00EE15C4" w:rsidRPr="00EE15C4" w:rsidRDefault="00EE15C4" w:rsidP="00EE15C4">
            <w:pPr>
              <w:jc w:val="center"/>
              <w:rPr>
                <w:b/>
                <w:bCs/>
                <w:color w:val="000000"/>
              </w:rPr>
            </w:pPr>
            <w:r w:rsidRPr="00EE15C4">
              <w:rPr>
                <w:b/>
                <w:bCs/>
                <w:color w:val="000000"/>
              </w:rPr>
              <w:t xml:space="preserve">UKUPNO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53FB5" w14:textId="77777777" w:rsidR="00EE15C4" w:rsidRPr="00EE15C4" w:rsidRDefault="00EE15C4" w:rsidP="00EE15C4">
            <w:pPr>
              <w:jc w:val="right"/>
              <w:rPr>
                <w:b/>
                <w:bCs/>
                <w:color w:val="000000"/>
              </w:rPr>
            </w:pPr>
            <w:r w:rsidRPr="00EE15C4">
              <w:rPr>
                <w:b/>
                <w:bCs/>
                <w:color w:val="000000"/>
              </w:rPr>
              <w:t>30.707.000,00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9C2F7" w14:textId="77777777" w:rsidR="00EE15C4" w:rsidRPr="00EE15C4" w:rsidRDefault="00EE15C4" w:rsidP="00EE15C4">
            <w:pPr>
              <w:jc w:val="right"/>
              <w:rPr>
                <w:b/>
                <w:bCs/>
                <w:color w:val="000000"/>
              </w:rPr>
            </w:pPr>
            <w:r w:rsidRPr="00EE15C4">
              <w:rPr>
                <w:b/>
                <w:bCs/>
                <w:color w:val="000000"/>
              </w:rPr>
              <w:t>204.198.786,37</w:t>
            </w:r>
          </w:p>
        </w:tc>
      </w:tr>
    </w:tbl>
    <w:p w14:paraId="17A7B4D9" w14:textId="77777777" w:rsidR="002B0BD9" w:rsidRPr="00AD6825" w:rsidRDefault="002B0BD9" w:rsidP="00444BFE">
      <w:pPr>
        <w:jc w:val="both"/>
      </w:pPr>
    </w:p>
    <w:p w14:paraId="03047285" w14:textId="77777777" w:rsidR="00444BFE" w:rsidRPr="00C00AE2" w:rsidRDefault="00444BFE" w:rsidP="00444BFE">
      <w:pPr>
        <w:jc w:val="both"/>
      </w:pPr>
    </w:p>
    <w:p w14:paraId="17F3B7D6" w14:textId="77777777" w:rsidR="00E47613" w:rsidRPr="001135CE" w:rsidRDefault="00E47613">
      <w:pPr>
        <w:pStyle w:val="Odlomakpopisa"/>
        <w:jc w:val="both"/>
        <w:rPr>
          <w:b/>
        </w:rPr>
      </w:pPr>
    </w:p>
    <w:sectPr w:rsidR="00E47613" w:rsidRPr="001135CE" w:rsidSect="00A37F81">
      <w:footerReference w:type="default" r:id="rId16"/>
      <w:pgSz w:w="11906" w:h="16838"/>
      <w:pgMar w:top="1417" w:right="1417" w:bottom="1417" w:left="1417" w:header="708" w:footer="708" w:gutter="0"/>
      <w:pgNumType w:start="6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587F2" w14:textId="77777777" w:rsidR="005A69FE" w:rsidRDefault="005A69FE" w:rsidP="0013017E">
      <w:r>
        <w:separator/>
      </w:r>
    </w:p>
  </w:endnote>
  <w:endnote w:type="continuationSeparator" w:id="0">
    <w:p w14:paraId="46047CAD" w14:textId="77777777" w:rsidR="005A69FE" w:rsidRDefault="005A69FE" w:rsidP="0013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9309"/>
      <w:docPartObj>
        <w:docPartGallery w:val="Page Numbers (Bottom of Page)"/>
        <w:docPartUnique/>
      </w:docPartObj>
    </w:sdtPr>
    <w:sdtEndPr/>
    <w:sdtContent>
      <w:p w14:paraId="52247547" w14:textId="75B073A2" w:rsidR="00A37F81" w:rsidRDefault="00A37F8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613">
          <w:rPr>
            <w:noProof/>
          </w:rPr>
          <w:t>657</w:t>
        </w:r>
        <w:r>
          <w:fldChar w:fldCharType="end"/>
        </w:r>
      </w:p>
    </w:sdtContent>
  </w:sdt>
  <w:p w14:paraId="3913082E" w14:textId="77777777" w:rsidR="0013017E" w:rsidRDefault="001301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00064" w14:textId="77777777" w:rsidR="005A69FE" w:rsidRDefault="005A69FE" w:rsidP="0013017E">
      <w:r>
        <w:separator/>
      </w:r>
    </w:p>
  </w:footnote>
  <w:footnote w:type="continuationSeparator" w:id="0">
    <w:p w14:paraId="4E911B58" w14:textId="77777777" w:rsidR="005A69FE" w:rsidRDefault="005A69FE" w:rsidP="00130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C3E"/>
    <w:multiLevelType w:val="hybridMultilevel"/>
    <w:tmpl w:val="41E68E08"/>
    <w:lvl w:ilvl="0" w:tplc="73DAC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57BDC"/>
    <w:multiLevelType w:val="hybridMultilevel"/>
    <w:tmpl w:val="DB7CAE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53571"/>
    <w:multiLevelType w:val="hybridMultilevel"/>
    <w:tmpl w:val="B9A0C44A"/>
    <w:lvl w:ilvl="0" w:tplc="73DAC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E67DA"/>
    <w:multiLevelType w:val="hybridMultilevel"/>
    <w:tmpl w:val="9DC28AA0"/>
    <w:lvl w:ilvl="0" w:tplc="4ED6CF48">
      <w:start w:val="1"/>
      <w:numFmt w:val="upperRoman"/>
      <w:lvlText w:val="%1."/>
      <w:lvlJc w:val="left"/>
      <w:pPr>
        <w:ind w:left="624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969" w:hanging="360"/>
      </w:pPr>
    </w:lvl>
    <w:lvl w:ilvl="2" w:tplc="041A001B" w:tentative="1">
      <w:start w:val="1"/>
      <w:numFmt w:val="lowerRoman"/>
      <w:lvlText w:val="%3."/>
      <w:lvlJc w:val="right"/>
      <w:pPr>
        <w:ind w:left="7689" w:hanging="180"/>
      </w:pPr>
    </w:lvl>
    <w:lvl w:ilvl="3" w:tplc="041A000F" w:tentative="1">
      <w:start w:val="1"/>
      <w:numFmt w:val="decimal"/>
      <w:lvlText w:val="%4."/>
      <w:lvlJc w:val="left"/>
      <w:pPr>
        <w:ind w:left="8409" w:hanging="360"/>
      </w:pPr>
    </w:lvl>
    <w:lvl w:ilvl="4" w:tplc="041A0019" w:tentative="1">
      <w:start w:val="1"/>
      <w:numFmt w:val="lowerLetter"/>
      <w:lvlText w:val="%5."/>
      <w:lvlJc w:val="left"/>
      <w:pPr>
        <w:ind w:left="9129" w:hanging="360"/>
      </w:pPr>
    </w:lvl>
    <w:lvl w:ilvl="5" w:tplc="041A001B" w:tentative="1">
      <w:start w:val="1"/>
      <w:numFmt w:val="lowerRoman"/>
      <w:lvlText w:val="%6."/>
      <w:lvlJc w:val="right"/>
      <w:pPr>
        <w:ind w:left="9849" w:hanging="180"/>
      </w:pPr>
    </w:lvl>
    <w:lvl w:ilvl="6" w:tplc="041A000F" w:tentative="1">
      <w:start w:val="1"/>
      <w:numFmt w:val="decimal"/>
      <w:lvlText w:val="%7."/>
      <w:lvlJc w:val="left"/>
      <w:pPr>
        <w:ind w:left="10569" w:hanging="360"/>
      </w:pPr>
    </w:lvl>
    <w:lvl w:ilvl="7" w:tplc="041A0019" w:tentative="1">
      <w:start w:val="1"/>
      <w:numFmt w:val="lowerLetter"/>
      <w:lvlText w:val="%8."/>
      <w:lvlJc w:val="left"/>
      <w:pPr>
        <w:ind w:left="11289" w:hanging="360"/>
      </w:pPr>
    </w:lvl>
    <w:lvl w:ilvl="8" w:tplc="041A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4">
    <w:nsid w:val="2C0F68B6"/>
    <w:multiLevelType w:val="hybridMultilevel"/>
    <w:tmpl w:val="AA9A65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E53D2"/>
    <w:multiLevelType w:val="hybridMultilevel"/>
    <w:tmpl w:val="D1763A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F24A9"/>
    <w:multiLevelType w:val="hybridMultilevel"/>
    <w:tmpl w:val="38069682"/>
    <w:lvl w:ilvl="0" w:tplc="73DAC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817E4"/>
    <w:multiLevelType w:val="hybridMultilevel"/>
    <w:tmpl w:val="82160F58"/>
    <w:lvl w:ilvl="0" w:tplc="C696FD5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36E701B5"/>
    <w:multiLevelType w:val="hybridMultilevel"/>
    <w:tmpl w:val="52C608A0"/>
    <w:lvl w:ilvl="0" w:tplc="73DAC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A2274"/>
    <w:multiLevelType w:val="hybridMultilevel"/>
    <w:tmpl w:val="C388CF5C"/>
    <w:lvl w:ilvl="0" w:tplc="95EAB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50C7F"/>
    <w:multiLevelType w:val="hybridMultilevel"/>
    <w:tmpl w:val="120EF01E"/>
    <w:lvl w:ilvl="0" w:tplc="3514B9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A7E80"/>
    <w:multiLevelType w:val="hybridMultilevel"/>
    <w:tmpl w:val="906AD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D3067"/>
    <w:multiLevelType w:val="hybridMultilevel"/>
    <w:tmpl w:val="30907C6C"/>
    <w:lvl w:ilvl="0" w:tplc="73DAC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977FD"/>
    <w:multiLevelType w:val="hybridMultilevel"/>
    <w:tmpl w:val="06AC6376"/>
    <w:lvl w:ilvl="0" w:tplc="73DAC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743F0"/>
    <w:multiLevelType w:val="hybridMultilevel"/>
    <w:tmpl w:val="C1E4DA9A"/>
    <w:lvl w:ilvl="0" w:tplc="ABC05C5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AEC"/>
    <w:multiLevelType w:val="hybridMultilevel"/>
    <w:tmpl w:val="46385C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72315"/>
    <w:multiLevelType w:val="hybridMultilevel"/>
    <w:tmpl w:val="19785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15"/>
  </w:num>
  <w:num w:numId="8">
    <w:abstractNumId w:val="16"/>
  </w:num>
  <w:num w:numId="9">
    <w:abstractNumId w:val="2"/>
  </w:num>
  <w:num w:numId="10">
    <w:abstractNumId w:val="4"/>
  </w:num>
  <w:num w:numId="11">
    <w:abstractNumId w:val="12"/>
  </w:num>
  <w:num w:numId="12">
    <w:abstractNumId w:val="1"/>
  </w:num>
  <w:num w:numId="13">
    <w:abstractNumId w:val="13"/>
  </w:num>
  <w:num w:numId="14">
    <w:abstractNumId w:val="5"/>
  </w:num>
  <w:num w:numId="15">
    <w:abstractNumId w:val="8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52"/>
    <w:rsid w:val="000474D3"/>
    <w:rsid w:val="00051F61"/>
    <w:rsid w:val="0007742B"/>
    <w:rsid w:val="00080E4F"/>
    <w:rsid w:val="00087EB1"/>
    <w:rsid w:val="0009046D"/>
    <w:rsid w:val="00094DC3"/>
    <w:rsid w:val="000A04EB"/>
    <w:rsid w:val="000A1F12"/>
    <w:rsid w:val="000B28A8"/>
    <w:rsid w:val="000C74E1"/>
    <w:rsid w:val="000D2EB5"/>
    <w:rsid w:val="000D4D83"/>
    <w:rsid w:val="000E0F21"/>
    <w:rsid w:val="000E5FE3"/>
    <w:rsid w:val="000F4D5F"/>
    <w:rsid w:val="00102672"/>
    <w:rsid w:val="001232AA"/>
    <w:rsid w:val="0013017E"/>
    <w:rsid w:val="001344ED"/>
    <w:rsid w:val="001433E8"/>
    <w:rsid w:val="00146E67"/>
    <w:rsid w:val="001603FD"/>
    <w:rsid w:val="001646E4"/>
    <w:rsid w:val="001728B7"/>
    <w:rsid w:val="001B018C"/>
    <w:rsid w:val="001B4003"/>
    <w:rsid w:val="001C2903"/>
    <w:rsid w:val="001C4A0D"/>
    <w:rsid w:val="001D2668"/>
    <w:rsid w:val="001E01B4"/>
    <w:rsid w:val="001E103D"/>
    <w:rsid w:val="001E4CCD"/>
    <w:rsid w:val="001F25DA"/>
    <w:rsid w:val="001F4CCC"/>
    <w:rsid w:val="00207C6F"/>
    <w:rsid w:val="0021702A"/>
    <w:rsid w:val="002300C9"/>
    <w:rsid w:val="0023328C"/>
    <w:rsid w:val="002367DB"/>
    <w:rsid w:val="00240389"/>
    <w:rsid w:val="00281AC1"/>
    <w:rsid w:val="0028364F"/>
    <w:rsid w:val="002907E8"/>
    <w:rsid w:val="002A27BC"/>
    <w:rsid w:val="002B0BD9"/>
    <w:rsid w:val="002C2839"/>
    <w:rsid w:val="002C5830"/>
    <w:rsid w:val="002C77C9"/>
    <w:rsid w:val="002D4E42"/>
    <w:rsid w:val="002F1008"/>
    <w:rsid w:val="002F2E53"/>
    <w:rsid w:val="00305264"/>
    <w:rsid w:val="00312D47"/>
    <w:rsid w:val="0032158D"/>
    <w:rsid w:val="003219B7"/>
    <w:rsid w:val="00322A98"/>
    <w:rsid w:val="00324C1F"/>
    <w:rsid w:val="0032621D"/>
    <w:rsid w:val="00332B52"/>
    <w:rsid w:val="003376D0"/>
    <w:rsid w:val="00344CA3"/>
    <w:rsid w:val="00352C7D"/>
    <w:rsid w:val="00353478"/>
    <w:rsid w:val="003617F1"/>
    <w:rsid w:val="00372B2D"/>
    <w:rsid w:val="00377522"/>
    <w:rsid w:val="003801EA"/>
    <w:rsid w:val="00396226"/>
    <w:rsid w:val="003A1765"/>
    <w:rsid w:val="003A72D7"/>
    <w:rsid w:val="003A7DFA"/>
    <w:rsid w:val="003B1F8C"/>
    <w:rsid w:val="003B7F58"/>
    <w:rsid w:val="003E387E"/>
    <w:rsid w:val="003E602C"/>
    <w:rsid w:val="003F0A27"/>
    <w:rsid w:val="0040278C"/>
    <w:rsid w:val="00402D06"/>
    <w:rsid w:val="0041106D"/>
    <w:rsid w:val="00411CF2"/>
    <w:rsid w:val="00412F4F"/>
    <w:rsid w:val="00430648"/>
    <w:rsid w:val="004378B0"/>
    <w:rsid w:val="00444BFE"/>
    <w:rsid w:val="00446A22"/>
    <w:rsid w:val="004606E7"/>
    <w:rsid w:val="0046329D"/>
    <w:rsid w:val="004656A8"/>
    <w:rsid w:val="004838A1"/>
    <w:rsid w:val="00496782"/>
    <w:rsid w:val="00496E94"/>
    <w:rsid w:val="00496EB6"/>
    <w:rsid w:val="004A0395"/>
    <w:rsid w:val="004A3D31"/>
    <w:rsid w:val="004C08DD"/>
    <w:rsid w:val="004D2716"/>
    <w:rsid w:val="004D2F7A"/>
    <w:rsid w:val="004E2869"/>
    <w:rsid w:val="004E6BE7"/>
    <w:rsid w:val="004F2250"/>
    <w:rsid w:val="005008D7"/>
    <w:rsid w:val="0050619C"/>
    <w:rsid w:val="00512103"/>
    <w:rsid w:val="00521063"/>
    <w:rsid w:val="005234B5"/>
    <w:rsid w:val="0052371E"/>
    <w:rsid w:val="00524878"/>
    <w:rsid w:val="00531146"/>
    <w:rsid w:val="00531336"/>
    <w:rsid w:val="00540135"/>
    <w:rsid w:val="005440EE"/>
    <w:rsid w:val="00555D20"/>
    <w:rsid w:val="00593CF7"/>
    <w:rsid w:val="005A1E37"/>
    <w:rsid w:val="005A4EBF"/>
    <w:rsid w:val="005A69FE"/>
    <w:rsid w:val="005B0D9A"/>
    <w:rsid w:val="005B6498"/>
    <w:rsid w:val="005C1A00"/>
    <w:rsid w:val="005C24C1"/>
    <w:rsid w:val="005D5BD9"/>
    <w:rsid w:val="00604B93"/>
    <w:rsid w:val="00606ED2"/>
    <w:rsid w:val="00611F33"/>
    <w:rsid w:val="006204C0"/>
    <w:rsid w:val="00621DCD"/>
    <w:rsid w:val="00625D1C"/>
    <w:rsid w:val="00627A24"/>
    <w:rsid w:val="0063090B"/>
    <w:rsid w:val="006317E3"/>
    <w:rsid w:val="00632AB5"/>
    <w:rsid w:val="00661DA2"/>
    <w:rsid w:val="00664246"/>
    <w:rsid w:val="00666715"/>
    <w:rsid w:val="00667F29"/>
    <w:rsid w:val="006707F4"/>
    <w:rsid w:val="006738DD"/>
    <w:rsid w:val="00682E3E"/>
    <w:rsid w:val="006858F7"/>
    <w:rsid w:val="006865B4"/>
    <w:rsid w:val="00686FB7"/>
    <w:rsid w:val="00692944"/>
    <w:rsid w:val="00693C41"/>
    <w:rsid w:val="006A46B5"/>
    <w:rsid w:val="006B4497"/>
    <w:rsid w:val="006C4862"/>
    <w:rsid w:val="006E0F7D"/>
    <w:rsid w:val="006F6733"/>
    <w:rsid w:val="006F7BAB"/>
    <w:rsid w:val="00703716"/>
    <w:rsid w:val="00705E98"/>
    <w:rsid w:val="00711E13"/>
    <w:rsid w:val="00730AF0"/>
    <w:rsid w:val="00741DAA"/>
    <w:rsid w:val="007426A8"/>
    <w:rsid w:val="00744AEE"/>
    <w:rsid w:val="00747A4D"/>
    <w:rsid w:val="0075022F"/>
    <w:rsid w:val="00764570"/>
    <w:rsid w:val="0077714E"/>
    <w:rsid w:val="00782B46"/>
    <w:rsid w:val="007A65C6"/>
    <w:rsid w:val="007B1C07"/>
    <w:rsid w:val="007B2386"/>
    <w:rsid w:val="007B672F"/>
    <w:rsid w:val="007E4BDA"/>
    <w:rsid w:val="007F2FAB"/>
    <w:rsid w:val="00801563"/>
    <w:rsid w:val="00803F70"/>
    <w:rsid w:val="00811118"/>
    <w:rsid w:val="00834086"/>
    <w:rsid w:val="00835CA6"/>
    <w:rsid w:val="008423C3"/>
    <w:rsid w:val="00846583"/>
    <w:rsid w:val="00852C7F"/>
    <w:rsid w:val="0086230B"/>
    <w:rsid w:val="0087203C"/>
    <w:rsid w:val="0087456D"/>
    <w:rsid w:val="00875049"/>
    <w:rsid w:val="008821A2"/>
    <w:rsid w:val="008854D5"/>
    <w:rsid w:val="008A2725"/>
    <w:rsid w:val="008A42DE"/>
    <w:rsid w:val="008A47FC"/>
    <w:rsid w:val="008A5654"/>
    <w:rsid w:val="008B6CFF"/>
    <w:rsid w:val="008D35F9"/>
    <w:rsid w:val="008D6025"/>
    <w:rsid w:val="008E11E4"/>
    <w:rsid w:val="008E190A"/>
    <w:rsid w:val="00900B90"/>
    <w:rsid w:val="00905281"/>
    <w:rsid w:val="00905CB6"/>
    <w:rsid w:val="00907058"/>
    <w:rsid w:val="009315FE"/>
    <w:rsid w:val="0093218C"/>
    <w:rsid w:val="0093279B"/>
    <w:rsid w:val="00945CC1"/>
    <w:rsid w:val="0096649B"/>
    <w:rsid w:val="00966B3B"/>
    <w:rsid w:val="00974BAB"/>
    <w:rsid w:val="00975FD8"/>
    <w:rsid w:val="00984A98"/>
    <w:rsid w:val="009868C2"/>
    <w:rsid w:val="0099025C"/>
    <w:rsid w:val="009909B6"/>
    <w:rsid w:val="00994E4C"/>
    <w:rsid w:val="009A04D4"/>
    <w:rsid w:val="009C25F9"/>
    <w:rsid w:val="009C3CB9"/>
    <w:rsid w:val="009D20B5"/>
    <w:rsid w:val="009D2B72"/>
    <w:rsid w:val="009D6752"/>
    <w:rsid w:val="009E39D9"/>
    <w:rsid w:val="009E6B8A"/>
    <w:rsid w:val="009F0E4C"/>
    <w:rsid w:val="009F3E50"/>
    <w:rsid w:val="00A1450A"/>
    <w:rsid w:val="00A363BC"/>
    <w:rsid w:val="00A37F81"/>
    <w:rsid w:val="00A514AA"/>
    <w:rsid w:val="00A53B9A"/>
    <w:rsid w:val="00A53D68"/>
    <w:rsid w:val="00A55D7A"/>
    <w:rsid w:val="00A72F78"/>
    <w:rsid w:val="00A82A2F"/>
    <w:rsid w:val="00AA79A9"/>
    <w:rsid w:val="00AB0BE6"/>
    <w:rsid w:val="00AC46F4"/>
    <w:rsid w:val="00AD1668"/>
    <w:rsid w:val="00AD6825"/>
    <w:rsid w:val="00AE26A7"/>
    <w:rsid w:val="00AF08F5"/>
    <w:rsid w:val="00B247FB"/>
    <w:rsid w:val="00B2617C"/>
    <w:rsid w:val="00B41888"/>
    <w:rsid w:val="00B51937"/>
    <w:rsid w:val="00B601F8"/>
    <w:rsid w:val="00B74294"/>
    <w:rsid w:val="00B77E8B"/>
    <w:rsid w:val="00B83309"/>
    <w:rsid w:val="00B97A68"/>
    <w:rsid w:val="00BA75E6"/>
    <w:rsid w:val="00BB0158"/>
    <w:rsid w:val="00BB4F74"/>
    <w:rsid w:val="00BB6652"/>
    <w:rsid w:val="00BC1358"/>
    <w:rsid w:val="00BC594A"/>
    <w:rsid w:val="00BD2DC8"/>
    <w:rsid w:val="00BE1B26"/>
    <w:rsid w:val="00BF6FD3"/>
    <w:rsid w:val="00C00AE2"/>
    <w:rsid w:val="00C0243C"/>
    <w:rsid w:val="00C430EC"/>
    <w:rsid w:val="00C457F1"/>
    <w:rsid w:val="00C46DDE"/>
    <w:rsid w:val="00C46E07"/>
    <w:rsid w:val="00C51DCF"/>
    <w:rsid w:val="00C57CF9"/>
    <w:rsid w:val="00C616E5"/>
    <w:rsid w:val="00C64064"/>
    <w:rsid w:val="00C644B6"/>
    <w:rsid w:val="00C81F0F"/>
    <w:rsid w:val="00C8212B"/>
    <w:rsid w:val="00C9000C"/>
    <w:rsid w:val="00C91271"/>
    <w:rsid w:val="00C92225"/>
    <w:rsid w:val="00C97157"/>
    <w:rsid w:val="00CA1BA7"/>
    <w:rsid w:val="00CA397C"/>
    <w:rsid w:val="00CA44EE"/>
    <w:rsid w:val="00CA5432"/>
    <w:rsid w:val="00CA785D"/>
    <w:rsid w:val="00CB38BB"/>
    <w:rsid w:val="00CB425E"/>
    <w:rsid w:val="00CB72F2"/>
    <w:rsid w:val="00CC1799"/>
    <w:rsid w:val="00CC71A3"/>
    <w:rsid w:val="00CD2A01"/>
    <w:rsid w:val="00CD3D68"/>
    <w:rsid w:val="00CD3F24"/>
    <w:rsid w:val="00CE3F59"/>
    <w:rsid w:val="00CF0CFC"/>
    <w:rsid w:val="00D175E7"/>
    <w:rsid w:val="00D2284F"/>
    <w:rsid w:val="00D327E0"/>
    <w:rsid w:val="00D378CD"/>
    <w:rsid w:val="00D45DB6"/>
    <w:rsid w:val="00D57E7B"/>
    <w:rsid w:val="00D6392A"/>
    <w:rsid w:val="00D63E55"/>
    <w:rsid w:val="00D66578"/>
    <w:rsid w:val="00D728F6"/>
    <w:rsid w:val="00D76F2B"/>
    <w:rsid w:val="00D8140D"/>
    <w:rsid w:val="00D81D65"/>
    <w:rsid w:val="00D953A0"/>
    <w:rsid w:val="00DA3648"/>
    <w:rsid w:val="00DA3ECF"/>
    <w:rsid w:val="00DA79E2"/>
    <w:rsid w:val="00DB7145"/>
    <w:rsid w:val="00DC694D"/>
    <w:rsid w:val="00DF3F96"/>
    <w:rsid w:val="00E235C3"/>
    <w:rsid w:val="00E27C6C"/>
    <w:rsid w:val="00E36441"/>
    <w:rsid w:val="00E46EAA"/>
    <w:rsid w:val="00E47613"/>
    <w:rsid w:val="00E6352F"/>
    <w:rsid w:val="00E761A7"/>
    <w:rsid w:val="00E805AD"/>
    <w:rsid w:val="00E82842"/>
    <w:rsid w:val="00E96272"/>
    <w:rsid w:val="00EA2B2E"/>
    <w:rsid w:val="00EB4884"/>
    <w:rsid w:val="00EB739E"/>
    <w:rsid w:val="00EC1B56"/>
    <w:rsid w:val="00EC6833"/>
    <w:rsid w:val="00ED2CC2"/>
    <w:rsid w:val="00EE15C4"/>
    <w:rsid w:val="00EE5411"/>
    <w:rsid w:val="00EF7E8F"/>
    <w:rsid w:val="00F07A08"/>
    <w:rsid w:val="00F1188F"/>
    <w:rsid w:val="00F209EC"/>
    <w:rsid w:val="00F23026"/>
    <w:rsid w:val="00F27BF4"/>
    <w:rsid w:val="00F30BB0"/>
    <w:rsid w:val="00F32716"/>
    <w:rsid w:val="00F51C31"/>
    <w:rsid w:val="00F62461"/>
    <w:rsid w:val="00F82FED"/>
    <w:rsid w:val="00F871D2"/>
    <w:rsid w:val="00F900FC"/>
    <w:rsid w:val="00F9217C"/>
    <w:rsid w:val="00F95D49"/>
    <w:rsid w:val="00FB6E5A"/>
    <w:rsid w:val="00FE217F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A99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B6652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BB665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BB6652"/>
    <w:pPr>
      <w:ind w:firstLine="1496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BB66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BB6652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BB66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66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652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301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301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01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01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2158D"/>
    <w:pPr>
      <w:ind w:left="720"/>
      <w:contextualSpacing/>
    </w:pPr>
    <w:rPr>
      <w:lang w:eastAsia="en-US"/>
    </w:rPr>
  </w:style>
  <w:style w:type="paragraph" w:customStyle="1" w:styleId="Tijeloteksta21">
    <w:name w:val="Tijelo teksta 21"/>
    <w:basedOn w:val="Normal"/>
    <w:rsid w:val="00D728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tandardWeb">
    <w:name w:val="Normal (Web)"/>
    <w:basedOn w:val="Normal"/>
    <w:uiPriority w:val="99"/>
    <w:semiHidden/>
    <w:unhideWhenUsed/>
    <w:rsid w:val="008821A2"/>
  </w:style>
  <w:style w:type="paragraph" w:customStyle="1" w:styleId="Char">
    <w:name w:val="Char"/>
    <w:basedOn w:val="Normal"/>
    <w:rsid w:val="00764570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3E387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E387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E387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E387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E387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eSPISCCParagraphDefaultFont">
    <w:name w:val="eSPIS_CC_Paragraph Default Font"/>
    <w:basedOn w:val="Zadanifontodlomka"/>
    <w:rsid w:val="001C4A0D"/>
    <w:rPr>
      <w:rFonts w:ascii="Times New Roman" w:eastAsia="Times New Roman" w:hAnsi="Times New Roman" w:cs="Times New Roman"/>
      <w:noProof/>
      <w:color w:val="auto"/>
      <w:sz w:val="24"/>
      <w:szCs w:val="24"/>
      <w:bdr w:val="none" w:sz="0" w:space="0" w:color="auto"/>
      <w:shd w:val="clear" w:color="auto" w:fill="auto"/>
      <w:lang w:val="hr-HR" w:eastAsia="hr-HR"/>
    </w:rPr>
  </w:style>
  <w:style w:type="character" w:customStyle="1" w:styleId="PozadinaSvijetloCrvena">
    <w:name w:val="Pozadina_SvijetloCrvena"/>
    <w:basedOn w:val="Zadanifontodlomka"/>
    <w:uiPriority w:val="3"/>
    <w:rsid w:val="001C4A0D"/>
    <w:rPr>
      <w:noProof/>
      <w:bdr w:val="none" w:sz="0" w:space="0" w:color="auto"/>
      <w:shd w:val="clear" w:color="auto" w:fill="FFCCCC"/>
      <w:lang w:val="hr-HR"/>
    </w:rPr>
  </w:style>
  <w:style w:type="paragraph" w:customStyle="1" w:styleId="HeadereSPIS">
    <w:name w:val="Header_eSPIS"/>
    <w:basedOn w:val="Normal"/>
    <w:autoRedefine/>
    <w:qFormat/>
    <w:rsid w:val="001C4A0D"/>
    <w:pPr>
      <w:jc w:val="right"/>
    </w:pPr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B6652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BB665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BB6652"/>
    <w:pPr>
      <w:ind w:firstLine="1496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BB66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BB6652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BB66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66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652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301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301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01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01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2158D"/>
    <w:pPr>
      <w:ind w:left="720"/>
      <w:contextualSpacing/>
    </w:pPr>
    <w:rPr>
      <w:lang w:eastAsia="en-US"/>
    </w:rPr>
  </w:style>
  <w:style w:type="paragraph" w:customStyle="1" w:styleId="Tijeloteksta21">
    <w:name w:val="Tijelo teksta 21"/>
    <w:basedOn w:val="Normal"/>
    <w:rsid w:val="00D728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tandardWeb">
    <w:name w:val="Normal (Web)"/>
    <w:basedOn w:val="Normal"/>
    <w:uiPriority w:val="99"/>
    <w:semiHidden/>
    <w:unhideWhenUsed/>
    <w:rsid w:val="008821A2"/>
  </w:style>
  <w:style w:type="paragraph" w:customStyle="1" w:styleId="Char">
    <w:name w:val="Char"/>
    <w:basedOn w:val="Normal"/>
    <w:rsid w:val="00764570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3E387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E387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E387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E387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E387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eSPISCCParagraphDefaultFont">
    <w:name w:val="eSPIS_CC_Paragraph Default Font"/>
    <w:basedOn w:val="Zadanifontodlomka"/>
    <w:rsid w:val="001C4A0D"/>
    <w:rPr>
      <w:rFonts w:ascii="Times New Roman" w:eastAsia="Times New Roman" w:hAnsi="Times New Roman" w:cs="Times New Roman"/>
      <w:noProof/>
      <w:color w:val="auto"/>
      <w:sz w:val="24"/>
      <w:szCs w:val="24"/>
      <w:bdr w:val="none" w:sz="0" w:space="0" w:color="auto"/>
      <w:shd w:val="clear" w:color="auto" w:fill="auto"/>
      <w:lang w:val="hr-HR" w:eastAsia="hr-HR"/>
    </w:rPr>
  </w:style>
  <w:style w:type="character" w:customStyle="1" w:styleId="PozadinaSvijetloCrvena">
    <w:name w:val="Pozadina_SvijetloCrvena"/>
    <w:basedOn w:val="Zadanifontodlomka"/>
    <w:uiPriority w:val="3"/>
    <w:rsid w:val="001C4A0D"/>
    <w:rPr>
      <w:noProof/>
      <w:bdr w:val="none" w:sz="0" w:space="0" w:color="auto"/>
      <w:shd w:val="clear" w:color="auto" w:fill="FFCCCC"/>
      <w:lang w:val="hr-HR"/>
    </w:rPr>
  </w:style>
  <w:style w:type="paragraph" w:customStyle="1" w:styleId="HeadereSPIS">
    <w:name w:val="Header_eSPIS"/>
    <w:basedOn w:val="Normal"/>
    <w:autoRedefine/>
    <w:qFormat/>
    <w:rsid w:val="001C4A0D"/>
    <w:pPr>
      <w:jc w:val="right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0D17C-080F-4724-884B-E047CC20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3730</Words>
  <Characters>21262</Characters>
  <Application>Microsoft Office Word</Application>
  <DocSecurity>0</DocSecurity>
  <Lines>177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mfkor</cp:lastModifiedBy>
  <cp:revision>3</cp:revision>
  <cp:lastPrinted>2019-08-09T11:22:00Z</cp:lastPrinted>
  <dcterms:created xsi:type="dcterms:W3CDTF">2020-05-05T09:55:00Z</dcterms:created>
  <dcterms:modified xsi:type="dcterms:W3CDTF">2020-05-05T11:16:00Z</dcterms:modified>
</cp:coreProperties>
</file>